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u w:val="single" w:color="auto"/>
          <w:color w:val="auto"/>
        </w:rPr>
        <w:t>1</w:t>
      </w:r>
      <w:r>
        <w:rPr>
          <w:rFonts w:ascii="Times New Roman" w:cs="Times New Roman" w:eastAsia="Times New Roman" w:hAnsi="Times New Roman"/>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EXPENSIFY,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266"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    NAME OF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OpenView Management, LLC</w:t>
      </w:r>
    </w:p>
    <w:p>
      <w:pPr>
        <w:spacing w:after="0" w:line="32" w:lineRule="exact"/>
        <w:rPr>
          <w:rFonts w:ascii="Times New Roman" w:cs="Times New Roman" w:eastAsia="Times New Roman" w:hAnsi="Times New Roman"/>
          <w:sz w:val="18"/>
          <w:szCs w:val="18"/>
          <w:b w:val="1"/>
          <w:bCs w:val="1"/>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08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    CITIZENSHIP OR PLACE OF ORGANIZATION</w:t>
      </w:r>
    </w:p>
    <w:p>
      <w:pPr>
        <w:spacing w:after="0" w:line="268" w:lineRule="exact"/>
        <w:rPr>
          <w:sz w:val="20"/>
          <w:szCs w:val="20"/>
          <w:color w:val="auto"/>
        </w:rPr>
      </w:pPr>
    </w:p>
    <w:p>
      <w:pPr>
        <w:ind w:left="620" w:hanging="98"/>
        <w:spacing w:after="0"/>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p>
      <w:pPr>
        <w:ind w:left="1940" w:hanging="311"/>
        <w:spacing w:after="0"/>
        <w:tabs>
          <w:tab w:leader="none" w:pos="1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bottom w:val="single" w:sz="8" w:color="auto"/>
            </w:tcBorders>
          </w:tcPr>
          <w:p>
            <w:pPr>
              <w:spacing w:after="0"/>
              <w:rPr>
                <w:sz w:val="21"/>
                <w:szCs w:val="21"/>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30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30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0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  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Pr>
          <w:p>
            <w:pPr>
              <w:spacing w:after="0"/>
              <w:rPr>
                <w:sz w:val="19"/>
                <w:szCs w:val="19"/>
                <w:color w:val="auto"/>
              </w:rPr>
            </w:pP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60" w:type="dxa"/>
            <w:vAlign w:val="bottom"/>
            <w:vMerge w:val="continue"/>
          </w:tcPr>
          <w:p>
            <w:pPr>
              <w:spacing w:after="0"/>
              <w:rPr>
                <w:sz w:val="13"/>
                <w:szCs w:val="13"/>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20" w:hanging="80"/>
        <w:spacing w:after="0"/>
        <w:tabs>
          <w:tab w:leader="none" w:pos="2020" w:val="left"/>
        </w:tabs>
        <w:numPr>
          <w:ilvl w:val="2"/>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0</w:t>
      </w:r>
    </w:p>
    <w:p>
      <w:pPr>
        <w:spacing w:after="0" w:line="66" w:lineRule="exact"/>
        <w:rPr>
          <w:rFonts w:ascii="Times New Roman" w:cs="Times New Roman" w:eastAsia="Times New Roman" w:hAnsi="Times New Roman"/>
          <w:sz w:val="15"/>
          <w:szCs w:val="15"/>
          <w:b w:val="1"/>
          <w:bCs w:val="1"/>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PERCENT OF CLASS REPRESENTED BY AMOUNT IN ROW (9)</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6"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30219Q106</w:t>
      </w:r>
    </w:p>
    <w:p>
      <w:pPr>
        <w:spacing w:after="0" w:line="26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    NAME OF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OpenView General Partner IV, L.P.</w:t>
      </w:r>
    </w:p>
    <w:p>
      <w:pPr>
        <w:spacing w:after="0" w:line="32" w:lineRule="exact"/>
        <w:rPr>
          <w:rFonts w:ascii="Times New Roman" w:cs="Times New Roman" w:eastAsia="Times New Roman" w:hAnsi="Times New Roman"/>
          <w:sz w:val="18"/>
          <w:szCs w:val="18"/>
          <w:b w:val="1"/>
          <w:bCs w:val="1"/>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08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    CITIZENSHIP OR PLACE OF ORGANIZATION</w:t>
      </w:r>
    </w:p>
    <w:p>
      <w:pPr>
        <w:spacing w:after="0" w:line="268" w:lineRule="exact"/>
        <w:rPr>
          <w:sz w:val="20"/>
          <w:szCs w:val="20"/>
          <w:color w:val="auto"/>
        </w:rPr>
      </w:pPr>
    </w:p>
    <w:p>
      <w:pPr>
        <w:ind w:left="620" w:hanging="98"/>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p>
      <w:pPr>
        <w:ind w:left="1940" w:hanging="311"/>
        <w:spacing w:after="0"/>
        <w:tabs>
          <w:tab w:leader="none" w:pos="19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bottom w:val="single" w:sz="8" w:color="auto"/>
            </w:tcBorders>
          </w:tcPr>
          <w:p>
            <w:pPr>
              <w:spacing w:after="0"/>
              <w:rPr>
                <w:sz w:val="21"/>
                <w:szCs w:val="21"/>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30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30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0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  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Pr>
          <w:p>
            <w:pPr>
              <w:spacing w:after="0"/>
              <w:rPr>
                <w:sz w:val="19"/>
                <w:szCs w:val="19"/>
                <w:color w:val="auto"/>
              </w:rPr>
            </w:pP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60" w:type="dxa"/>
            <w:vAlign w:val="bottom"/>
            <w:vMerge w:val="continue"/>
          </w:tcPr>
          <w:p>
            <w:pPr>
              <w:spacing w:after="0"/>
              <w:rPr>
                <w:sz w:val="13"/>
                <w:szCs w:val="13"/>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20" w:hanging="80"/>
        <w:spacing w:after="0"/>
        <w:tabs>
          <w:tab w:leader="none" w:pos="2020" w:val="left"/>
        </w:tabs>
        <w:numPr>
          <w:ilvl w:val="2"/>
          <w:numId w:val="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0</w:t>
      </w:r>
    </w:p>
    <w:p>
      <w:pPr>
        <w:spacing w:after="0" w:line="66" w:lineRule="exact"/>
        <w:rPr>
          <w:rFonts w:ascii="Times New Roman" w:cs="Times New Roman" w:eastAsia="Times New Roman" w:hAnsi="Times New Roman"/>
          <w:sz w:val="15"/>
          <w:szCs w:val="15"/>
          <w:b w:val="1"/>
          <w:bCs w:val="1"/>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PERCENT OF CLASS REPRESENTED BY AMOUNT IN ROW (9)</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6"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266"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    NAME OF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OpenView Venture Partners IV, L.P.</w:t>
      </w:r>
    </w:p>
    <w:p>
      <w:pPr>
        <w:spacing w:after="0" w:line="32" w:lineRule="exact"/>
        <w:rPr>
          <w:rFonts w:ascii="Times New Roman" w:cs="Times New Roman" w:eastAsia="Times New Roman" w:hAnsi="Times New Roman"/>
          <w:sz w:val="18"/>
          <w:szCs w:val="18"/>
          <w:b w:val="1"/>
          <w:bCs w:val="1"/>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08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    CITIZENSHIP OR PLACE OF ORGANIZATION</w:t>
      </w:r>
    </w:p>
    <w:p>
      <w:pPr>
        <w:spacing w:after="0" w:line="268" w:lineRule="exact"/>
        <w:rPr>
          <w:sz w:val="20"/>
          <w:szCs w:val="20"/>
          <w:color w:val="auto"/>
        </w:rPr>
      </w:pPr>
    </w:p>
    <w:p>
      <w:pPr>
        <w:ind w:left="620" w:hanging="98"/>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p>
      <w:pPr>
        <w:ind w:left="1940" w:hanging="311"/>
        <w:spacing w:after="0"/>
        <w:tabs>
          <w:tab w:leader="none" w:pos="19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bottom w:val="single" w:sz="8" w:color="auto"/>
            </w:tcBorders>
          </w:tcPr>
          <w:p>
            <w:pPr>
              <w:spacing w:after="0"/>
              <w:rPr>
                <w:sz w:val="21"/>
                <w:szCs w:val="21"/>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30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30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0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  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Pr>
          <w:p>
            <w:pPr>
              <w:spacing w:after="0"/>
              <w:rPr>
                <w:sz w:val="19"/>
                <w:szCs w:val="19"/>
                <w:color w:val="auto"/>
              </w:rPr>
            </w:pP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60" w:type="dxa"/>
            <w:vAlign w:val="bottom"/>
            <w:vMerge w:val="continue"/>
          </w:tcPr>
          <w:p>
            <w:pPr>
              <w:spacing w:after="0"/>
              <w:rPr>
                <w:sz w:val="13"/>
                <w:szCs w:val="13"/>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20" w:hanging="80"/>
        <w:spacing w:after="0"/>
        <w:tabs>
          <w:tab w:leader="none" w:pos="2020" w:val="left"/>
        </w:tabs>
        <w:numPr>
          <w:ilvl w:val="2"/>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0</w:t>
      </w:r>
    </w:p>
    <w:p>
      <w:pPr>
        <w:spacing w:after="0" w:line="66" w:lineRule="exact"/>
        <w:rPr>
          <w:rFonts w:ascii="Times New Roman" w:cs="Times New Roman" w:eastAsia="Times New Roman" w:hAnsi="Times New Roman"/>
          <w:sz w:val="15"/>
          <w:szCs w:val="15"/>
          <w:b w:val="1"/>
          <w:bCs w:val="1"/>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PERCENT OF CLASS REPRESENTED BY AMOUNT IN ROW (9)</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6"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266"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    NAME OF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OpenView Affiliates Fund IV, L.P.</w:t>
      </w:r>
    </w:p>
    <w:p>
      <w:pPr>
        <w:spacing w:after="0" w:line="32" w:lineRule="exact"/>
        <w:rPr>
          <w:rFonts w:ascii="Times New Roman" w:cs="Times New Roman" w:eastAsia="Times New Roman" w:hAnsi="Times New Roman"/>
          <w:sz w:val="18"/>
          <w:szCs w:val="18"/>
          <w:b w:val="1"/>
          <w:bCs w:val="1"/>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08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    CITIZENSHIP OR PLACE OF ORGANIZATION</w:t>
      </w:r>
    </w:p>
    <w:p>
      <w:pPr>
        <w:spacing w:after="0" w:line="268" w:lineRule="exact"/>
        <w:rPr>
          <w:sz w:val="20"/>
          <w:szCs w:val="20"/>
          <w:color w:val="auto"/>
        </w:rPr>
      </w:pPr>
    </w:p>
    <w:p>
      <w:pPr>
        <w:ind w:left="620" w:hanging="98"/>
        <w:spacing w:after="0"/>
        <w:tabs>
          <w:tab w:leader="none" w:pos="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32" w:lineRule="exact"/>
        <w:rPr>
          <w:sz w:val="20"/>
          <w:szCs w:val="20"/>
          <w:color w:val="auto"/>
        </w:rPr>
      </w:pPr>
    </w:p>
    <w:p>
      <w:pPr>
        <w:ind w:left="1940" w:hanging="311"/>
        <w:spacing w:after="0"/>
        <w:tabs>
          <w:tab w:leader="none" w:pos="19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bottom w:val="single" w:sz="8" w:color="auto"/>
            </w:tcBorders>
          </w:tcPr>
          <w:p>
            <w:pPr>
              <w:spacing w:after="0"/>
              <w:rPr>
                <w:sz w:val="21"/>
                <w:szCs w:val="21"/>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30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30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0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  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Pr>
          <w:p>
            <w:pPr>
              <w:spacing w:after="0"/>
              <w:rPr>
                <w:sz w:val="19"/>
                <w:szCs w:val="19"/>
                <w:color w:val="auto"/>
              </w:rPr>
            </w:pPr>
          </w:p>
        </w:tc>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360" w:type="dxa"/>
            <w:vAlign w:val="bottom"/>
            <w:vMerge w:val="continue"/>
          </w:tcPr>
          <w:p>
            <w:pPr>
              <w:spacing w:after="0"/>
              <w:rPr>
                <w:sz w:val="13"/>
                <w:szCs w:val="13"/>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20" w:hanging="80"/>
        <w:spacing w:after="0"/>
        <w:tabs>
          <w:tab w:leader="none" w:pos="2020" w:val="left"/>
        </w:tabs>
        <w:numPr>
          <w:ilvl w:val="2"/>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0</w:t>
      </w:r>
    </w:p>
    <w:p>
      <w:pPr>
        <w:spacing w:after="0" w:line="66" w:lineRule="exact"/>
        <w:rPr>
          <w:rFonts w:ascii="Times New Roman" w:cs="Times New Roman" w:eastAsia="Times New Roman" w:hAnsi="Times New Roman"/>
          <w:sz w:val="15"/>
          <w:szCs w:val="15"/>
          <w:b w:val="1"/>
          <w:bCs w:val="1"/>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32" w:lineRule="exact"/>
        <w:rPr>
          <w:sz w:val="20"/>
          <w:szCs w:val="20"/>
          <w:color w:val="auto"/>
        </w:rPr>
      </w:pPr>
    </w:p>
    <w:p>
      <w:pPr>
        <w:ind w:left="520" w:hanging="367"/>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PERCENT OF CLASS REPRESENTED BY AMOUNT IN ROW (9)</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6" w:lineRule="exact"/>
        <w:rPr>
          <w:rFonts w:ascii="Times New Roman" w:cs="Times New Roman" w:eastAsia="Times New Roman" w:hAnsi="Times New Roman"/>
          <w:sz w:val="18"/>
          <w:szCs w:val="18"/>
          <w:b w:val="1"/>
          <w:bCs w:val="1"/>
          <w:color w:val="auto"/>
        </w:rPr>
      </w:pPr>
    </w:p>
    <w:p>
      <w:pPr>
        <w:ind w:left="520" w:hanging="367"/>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0900"/>
          </w:cols>
          <w:pgMar w:left="440"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w:t>
      </w:r>
    </w:p>
    <w:p>
      <w:pPr>
        <w:spacing w:after="0" w:line="135" w:lineRule="exact"/>
        <w:rPr>
          <w:sz w:val="20"/>
          <w:szCs w:val="20"/>
          <w:color w:val="auto"/>
        </w:rPr>
      </w:pPr>
    </w:p>
    <w:p>
      <w:pPr>
        <w:jc w:val="both"/>
        <w:ind w:left="1104" w:right="8740" w:hanging="753"/>
        <w:spacing w:after="0" w:line="397" w:lineRule="auto"/>
        <w:tabs>
          <w:tab w:leader="none" w:pos="110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Expensify, Inc.</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Address of Issuer’s Principal Executive Offices</w:t>
      </w:r>
    </w:p>
    <w:p>
      <w:pPr>
        <w:spacing w:after="0" w:line="54"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401 SW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w:t>
      </w:r>
    </w:p>
    <w:p>
      <w:pPr>
        <w:ind w:left="1104"/>
        <w:spacing w:after="0"/>
        <w:rPr>
          <w:sz w:val="20"/>
          <w:szCs w:val="20"/>
          <w:color w:val="auto"/>
        </w:rPr>
      </w:pPr>
      <w:r>
        <w:rPr>
          <w:rFonts w:ascii="Times New Roman" w:cs="Times New Roman" w:eastAsia="Times New Roman" w:hAnsi="Times New Roman"/>
          <w:sz w:val="18"/>
          <w:szCs w:val="18"/>
          <w:color w:val="auto"/>
        </w:rPr>
        <w:t>Portland, OR 97209</w:t>
      </w:r>
    </w:p>
    <w:p>
      <w:pPr>
        <w:spacing w:after="0" w:line="3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344" w:hanging="344"/>
        <w:spacing w:after="0"/>
        <w:tabs>
          <w:tab w:leader="none" w:pos="3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(c)  Names of Persons Filing; Address; Citizenship:</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OpenView Management, LLC, a Delaware Limited Liability Company (“OVM LLC”)</w:t>
      </w:r>
    </w:p>
    <w:p>
      <w:pPr>
        <w:spacing w:after="0" w:line="117"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OpenView General Partner IV, L.P. a Delaware Limited Partnership (“OGP IV LP”)</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OpenView Venture Partners IV, L.P. a Delaware Limited Partnership (“OV IV LP”)</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OpenView Affiliates Fund IV, L.P., a Delaware Limited Partnership (“OAF IV LP”)</w:t>
      </w:r>
    </w:p>
    <w:p>
      <w:pPr>
        <w:spacing w:after="0" w:line="117" w:lineRule="exact"/>
        <w:rPr>
          <w:sz w:val="20"/>
          <w:szCs w:val="20"/>
          <w:color w:val="auto"/>
        </w:rPr>
      </w:pPr>
    </w:p>
    <w:p>
      <w:pPr>
        <w:ind w:left="1424" w:right="100"/>
        <w:spacing w:after="0" w:line="282" w:lineRule="auto"/>
        <w:rPr>
          <w:sz w:val="20"/>
          <w:szCs w:val="20"/>
          <w:color w:val="auto"/>
        </w:rPr>
      </w:pPr>
      <w:r>
        <w:rPr>
          <w:rFonts w:ascii="Times New Roman" w:cs="Times New Roman" w:eastAsia="Times New Roman" w:hAnsi="Times New Roman"/>
          <w:sz w:val="18"/>
          <w:szCs w:val="18"/>
          <w:color w:val="auto"/>
        </w:rPr>
        <w:t>OVM LLC and the Funds are sometimes individually referred to herein as a “Reporting Person” and collectively as the “Reporting Persons.”</w:t>
      </w:r>
    </w:p>
    <w:p>
      <w:pPr>
        <w:spacing w:after="0" w:line="5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The address for each of the Reporting Persons is 303 Congress Street, 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Boston, MA 02210.</w:t>
      </w:r>
    </w:p>
    <w:p>
      <w:pPr>
        <w:spacing w:after="0" w:line="63" w:lineRule="exact"/>
        <w:rPr>
          <w:sz w:val="20"/>
          <w:szCs w:val="20"/>
          <w:color w:val="auto"/>
        </w:rPr>
      </w:pPr>
    </w:p>
    <w:p>
      <w:pPr>
        <w:ind w:left="1104" w:hanging="753"/>
        <w:spacing w:after="0"/>
        <w:tabs>
          <w:tab w:leader="none" w:pos="11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97" w:lineRule="exact"/>
        <w:rPr>
          <w:rFonts w:ascii="Times New Roman" w:cs="Times New Roman" w:eastAsia="Times New Roman" w:hAnsi="Times New Roman"/>
          <w:sz w:val="18"/>
          <w:szCs w:val="18"/>
          <w:color w:val="auto"/>
        </w:rPr>
      </w:pPr>
    </w:p>
    <w:p>
      <w:pPr>
        <w:ind w:left="1104" w:hanging="1104"/>
        <w:spacing w:after="0"/>
        <w:tabs>
          <w:tab w:leader="none" w:pos="11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$0.0001 per share</w:t>
      </w:r>
    </w:p>
    <w:p>
      <w:pPr>
        <w:spacing w:after="0" w:line="117" w:lineRule="exact"/>
        <w:rPr>
          <w:rFonts w:ascii="Times New Roman" w:cs="Times New Roman" w:eastAsia="Times New Roman" w:hAnsi="Times New Roman"/>
          <w:sz w:val="18"/>
          <w:szCs w:val="18"/>
          <w:color w:val="auto"/>
        </w:rPr>
      </w:pPr>
    </w:p>
    <w:p>
      <w:pPr>
        <w:ind w:left="1104" w:right="8700" w:hanging="753"/>
        <w:spacing w:after="0" w:line="445" w:lineRule="auto"/>
        <w:tabs>
          <w:tab w:leader="none" w:pos="110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30219Q106</w:t>
      </w:r>
    </w:p>
    <w:p>
      <w:pPr>
        <w:spacing w:after="0" w:line="176"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 240.13d-1(b) or 240.13d-2(b) or (c), check whether the person filing is a:</w:t>
      </w:r>
    </w:p>
    <w:p>
      <w:pPr>
        <w:spacing w:after="0" w:line="215" w:lineRule="exact"/>
        <w:rPr>
          <w:sz w:val="20"/>
          <w:szCs w:val="20"/>
          <w:color w:val="auto"/>
        </w:rPr>
      </w:pPr>
    </w:p>
    <w:p>
      <w:pPr>
        <w:ind w:left="884" w:hanging="317"/>
        <w:spacing w:after="0" w:line="207" w:lineRule="exact"/>
        <w:tabs>
          <w:tab w:leader="none" w:pos="884" w:val="left"/>
        </w:tabs>
        <w:numPr>
          <w:ilvl w:val="0"/>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sz w:val="20"/>
          <w:szCs w:val="20"/>
          <w:color w:val="auto"/>
        </w:rPr>
      </w:pPr>
    </w:p>
    <w:p>
      <w:pPr>
        <w:ind w:left="4"/>
        <w:spacing w:after="0" w:line="207" w:lineRule="exact"/>
        <w:tabs>
          <w:tab w:leader="none" w:pos="544" w:val="left"/>
          <w:tab w:leader="none" w:pos="120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(c)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Insurance company as defined in section 3(a)(19) of the Act (15 U.S.C. 78c);</w:t>
      </w:r>
    </w:p>
    <w:p>
      <w:pPr>
        <w:spacing w:after="0" w:line="117" w:lineRule="exact"/>
        <w:rPr>
          <w:sz w:val="20"/>
          <w:szCs w:val="20"/>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224" w:hanging="657"/>
        <w:spacing w:after="0" w:line="245" w:lineRule="exact"/>
        <w:tabs>
          <w:tab w:leader="none" w:pos="90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884" w:hanging="317"/>
        <w:spacing w:after="0" w:line="207" w:lineRule="exact"/>
        <w:tabs>
          <w:tab w:leader="none" w:pos="884"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224" w:right="400" w:hanging="657"/>
        <w:spacing w:after="0" w:line="245" w:lineRule="exact"/>
        <w:tabs>
          <w:tab w:leader="none" w:pos="90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w:t>
      </w:r>
    </w:p>
    <w:p>
      <w:pPr>
        <w:sectPr>
          <w:pgSz w:w="11900" w:h="16838" w:orient="portrait"/>
          <w:cols w:equalWidth="0" w:num="1">
            <w:col w:w="10944"/>
          </w:cols>
          <w:pgMar w:left="436" w:top="266" w:right="519" w:bottom="1440" w:gutter="0" w:footer="0" w:header="0"/>
        </w:sectPr>
      </w:pPr>
    </w:p>
    <w:bookmarkStart w:id="6" w:name="page7"/>
    <w:bookmarkEnd w:id="6"/>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tab/>
        <w:t>Ownership.</w:t>
      </w:r>
    </w:p>
    <w:p>
      <w:pPr>
        <w:spacing w:after="0" w:line="135" w:lineRule="exact"/>
        <w:rPr>
          <w:sz w:val="20"/>
          <w:szCs w:val="20"/>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Amount beneficially owned:</w:t>
      </w:r>
    </w:p>
    <w:p>
      <w:pPr>
        <w:spacing w:after="0" w:line="130" w:lineRule="exact"/>
        <w:rPr>
          <w:rFonts w:ascii="Times New Roman" w:cs="Times New Roman" w:eastAsia="Times New Roman" w:hAnsi="Times New Roman"/>
          <w:sz w:val="18"/>
          <w:szCs w:val="18"/>
          <w:color w:val="auto"/>
        </w:rPr>
      </w:pPr>
    </w:p>
    <w:p>
      <w:pPr>
        <w:ind w:left="1960" w:right="80" w:hanging="533"/>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OVM LLC may be deemed to beneficially own zero shares of Class A Common Stock, consisting of zero shares of Class A Common Stock held by OV IV LP and zero shares of Class A Common Stock held by OAF IV LP, which in the aggregate represents 0.0% of the outstanding Class A Common Stock.</w:t>
      </w:r>
    </w:p>
    <w:p>
      <w:pPr>
        <w:spacing w:after="0" w:line="81" w:lineRule="exact"/>
        <w:rPr>
          <w:rFonts w:ascii="Times New Roman" w:cs="Times New Roman" w:eastAsia="Times New Roman" w:hAnsi="Times New Roman"/>
          <w:sz w:val="18"/>
          <w:szCs w:val="18"/>
          <w:color w:val="auto"/>
        </w:rPr>
      </w:pPr>
    </w:p>
    <w:p>
      <w:pPr>
        <w:ind w:left="1960" w:right="20" w:hanging="533"/>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OGV IV LP may be deemed to beneficially own zero shares of Class A Common Stock, consisting of zero shares of Class A Common Stock held by OV IV LP and zero shares of Class A Common Stock held by OAF IV LP, which in the aggregate represents 0.0% of the outstanding Class A Common Stock.</w:t>
      </w:r>
    </w:p>
    <w:p>
      <w:pPr>
        <w:spacing w:after="0" w:line="81"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 IV LP directly owns zero shares of Class A Common Stock, which represents 0.0% of the outstanding Class A Common Stock.</w:t>
      </w:r>
    </w:p>
    <w:p>
      <w:pPr>
        <w:spacing w:after="0" w:line="67" w:lineRule="exact"/>
        <w:rPr>
          <w:rFonts w:ascii="Times New Roman" w:cs="Times New Roman" w:eastAsia="Times New Roman" w:hAnsi="Times New Roman"/>
          <w:sz w:val="18"/>
          <w:szCs w:val="18"/>
          <w:color w:val="auto"/>
        </w:rPr>
      </w:pPr>
    </w:p>
    <w:p>
      <w:pPr>
        <w:ind w:left="1960" w:right="620" w:hanging="533"/>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OAF IV LP directly owns zero shares of Class A Common Stock, which represents 0.0% of the outstanding Class A Common Stock.</w:t>
      </w:r>
    </w:p>
    <w:p>
      <w:pPr>
        <w:spacing w:after="0" w:line="67" w:lineRule="exact"/>
        <w:rPr>
          <w:sz w:val="20"/>
          <w:szCs w:val="20"/>
          <w:color w:val="auto"/>
        </w:rPr>
      </w:pPr>
    </w:p>
    <w:p>
      <w:pPr>
        <w:ind w:left="1420" w:hanging="43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gridSpan w:val="4"/>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(i)</w:t>
            </w:r>
          </w:p>
        </w:tc>
        <w:tc>
          <w:tcPr>
            <w:tcW w:w="48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(ii)</w:t>
            </w:r>
          </w:p>
        </w:tc>
        <w:tc>
          <w:tcPr>
            <w:tcW w:w="100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color w:val="auto"/>
              </w:rPr>
              <w:t>(iii)</w:t>
            </w:r>
          </w:p>
        </w:tc>
        <w:tc>
          <w:tcPr>
            <w:tcW w:w="4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(iv)</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OVM LLC</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OGP IV LP</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 IV LP</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OAF IV LP</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(iii)Sole power to dispose or to direct the disposition of</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90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w w:val="99"/>
              </w:rPr>
              <w:t>If this statement is being filed to report the fact that as of the date hereof the reporting persons have ceased to be the beneficial owner of</w:t>
            </w:r>
          </w:p>
        </w:tc>
        <w:tc>
          <w:tcPr>
            <w:tcW w:w="0" w:type="dxa"/>
            <w:vAlign w:val="bottom"/>
          </w:tcPr>
          <w:p>
            <w:pPr>
              <w:spacing w:after="0"/>
              <w:rPr>
                <w:sz w:val="1"/>
                <w:szCs w:val="1"/>
                <w:color w:val="auto"/>
              </w:rPr>
            </w:pPr>
          </w:p>
        </w:tc>
      </w:tr>
      <w:tr>
        <w:trPr>
          <w:trHeight w:val="303"/>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900" w:type="dxa"/>
            <w:vAlign w:val="bottom"/>
            <w:gridSpan w:val="12"/>
          </w:tcPr>
          <w:p>
            <w:pPr>
              <w:ind w:left="1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Certifications.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6" w:right="519" w:bottom="1440" w:gutter="0" w:footer="0" w:header="0"/>
        </w:sectPr>
      </w:pPr>
    </w:p>
    <w:bookmarkStart w:id="7" w:name="page8"/>
    <w:bookmarkEnd w:id="7"/>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OPENVIEW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Rufus C. King,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OPENVIEW GENERAL PARTNER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OpenView Management,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Rufus C. King,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OPENVIEW AFFILIATES FUND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OpenView General Partner IV, L.P.,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OpenView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Rufus C. King,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OPENVIEW VENTURE PARTNERS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OpenView General Partner IV, L.P.,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OpenView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Rufus C. King, Attorney-in-Fact</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
      <w:numFmt w:val="bullet"/>
      <w:start w:val="1"/>
    </w:lvl>
    <w:lvl w:ilvl="1">
      <w:lvlJc w:val="left"/>
      <w:lvlText w:val=" "/>
      <w:numFmt w:val="bullet"/>
      <w:start w:val="1"/>
    </w:lvl>
  </w:abstractNum>
  <w:abstractNum w:abstractNumId="3">
    <w:nsid w:val="7C83E458"/>
    <w:multiLevelType w:val="hybridMultilevel"/>
    <w:lvl w:ilvl="0">
      <w:lvlJc w:val="left"/>
      <w:lvlText w:val=" "/>
      <w:numFmt w:val="bullet"/>
      <w:start w:val="1"/>
    </w:lvl>
  </w:abstractNum>
  <w:abstractNum w:abstractNumId="4">
    <w:nsid w:val="257130A3"/>
    <w:multiLevelType w:val="hybridMultilevel"/>
    <w:lvl w:ilvl="0">
      <w:lvlJc w:val="left"/>
      <w:lvlText w:val=" "/>
      <w:numFmt w:val="bullet"/>
      <w:start w:val="1"/>
    </w:lvl>
  </w:abstractNum>
  <w:abstractNum w:abstractNumId="5">
    <w:nsid w:val="62BBD95A"/>
    <w:multiLevelType w:val="hybridMultilevel"/>
    <w:lvl w:ilvl="0">
      <w:lvlJc w:val="left"/>
      <w:lvlText w:val="5"/>
      <w:numFmt w:val="bullet"/>
      <w:start w:val="1"/>
    </w:lvl>
  </w:abstractNum>
  <w:abstractNum w:abstractNumId="6">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628C895D"/>
    <w:multiLevelType w:val="hybridMultilevel"/>
    <w:lvl w:ilvl="0">
      <w:lvlJc w:val="left"/>
      <w:lvlText w:val="%1"/>
      <w:numFmt w:val="decimal"/>
      <w:start w:val="10"/>
    </w:lvl>
    <w:lvl w:ilvl="1">
      <w:lvlJc w:val="left"/>
      <w:lvlText w:val=" "/>
      <w:numFmt w:val="bullet"/>
      <w:start w:val="1"/>
    </w:lvl>
  </w:abstractNum>
  <w:abstractNum w:abstractNumId="8">
    <w:nsid w:val="333AB105"/>
    <w:multiLevelType w:val="hybridMultilevel"/>
    <w:lvl w:ilvl="0">
      <w:lvlJc w:val="left"/>
      <w:lvlText w:val=" "/>
      <w:numFmt w:val="bullet"/>
      <w:start w:val="1"/>
    </w:lvl>
    <w:lvl w:ilvl="1">
      <w:lvlJc w:val="left"/>
      <w:lvlText w:val=" "/>
      <w:numFmt w:val="bullet"/>
      <w:start w:val="1"/>
    </w:lvl>
  </w:abstractNum>
  <w:abstractNum w:abstractNumId="9">
    <w:nsid w:val="721DA317"/>
    <w:multiLevelType w:val="hybridMultilevel"/>
    <w:lvl w:ilvl="0">
      <w:lvlJc w:val="left"/>
      <w:lvlText w:val=" "/>
      <w:numFmt w:val="bullet"/>
      <w:start w:val="1"/>
    </w:lvl>
  </w:abstractNum>
  <w:abstractNum w:abstractNumId="10">
    <w:nsid w:val="2443A858"/>
    <w:multiLevelType w:val="hybridMultilevel"/>
    <w:lvl w:ilvl="0">
      <w:lvlJc w:val="left"/>
      <w:lvlText w:val=" "/>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75A2A8D4"/>
    <w:multiLevelType w:val="hybridMultilevel"/>
    <w:lvl w:ilvl="0">
      <w:lvlJc w:val="left"/>
      <w:lvlText w:val="%1"/>
      <w:numFmt w:val="decimal"/>
      <w:start w:val="10"/>
    </w:lvl>
    <w:lvl w:ilvl="1">
      <w:lvlJc w:val="left"/>
      <w:lvlText w:val=" "/>
      <w:numFmt w:val="bullet"/>
      <w:start w:val="1"/>
    </w:lvl>
  </w:abstractNum>
  <w:abstractNum w:abstractNumId="14">
    <w:nsid w:val="8EDBDAB"/>
    <w:multiLevelType w:val="hybridMultilevel"/>
    <w:lvl w:ilvl="0">
      <w:lvlJc w:val="left"/>
      <w:lvlText w:val=" "/>
      <w:numFmt w:val="bullet"/>
      <w:start w:val="1"/>
    </w:lvl>
    <w:lvl w:ilvl="1">
      <w:lvlJc w:val="left"/>
      <w:lvlText w:val=" "/>
      <w:numFmt w:val="bullet"/>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
      <w:numFmt w:val="bullet"/>
      <w:start w:val="1"/>
    </w:lvl>
  </w:abstractNum>
  <w:abstractNum w:abstractNumId="17">
    <w:nsid w:val="B03E0C6"/>
    <w:multiLevelType w:val="hybridMultilevel"/>
    <w:lvl w:ilvl="0">
      <w:lvlJc w:val="left"/>
      <w:lvlText w:val="5"/>
      <w:numFmt w:val="bullet"/>
      <w:start w:val="1"/>
    </w:lvl>
  </w:abstractNum>
  <w:abstractNum w:abstractNumId="18">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54E49EB4"/>
    <w:multiLevelType w:val="hybridMultilevel"/>
    <w:lvl w:ilvl="0">
      <w:lvlJc w:val="left"/>
      <w:lvlText w:val="%1"/>
      <w:numFmt w:val="decimal"/>
      <w:start w:val="10"/>
    </w:lvl>
    <w:lvl w:ilvl="1">
      <w:lvlJc w:val="left"/>
      <w:lvlText w:val=" "/>
      <w:numFmt w:val="bullet"/>
      <w:start w:val="1"/>
    </w:lvl>
  </w:abstractNum>
  <w:abstractNum w:abstractNumId="20">
    <w:nsid w:val="71F32454"/>
    <w:multiLevelType w:val="hybridMultilevel"/>
    <w:lvl w:ilvl="0">
      <w:lvlJc w:val="left"/>
      <w:lvlText w:val=" "/>
      <w:numFmt w:val="bullet"/>
      <w:start w:val="1"/>
    </w:lvl>
    <w:lvl w:ilvl="1">
      <w:lvlJc w:val="left"/>
      <w:lvlText w:val=" "/>
      <w:numFmt w:val="bullet"/>
      <w:start w:val="1"/>
    </w:lvl>
  </w:abstractNum>
  <w:abstractNum w:abstractNumId="21">
    <w:nsid w:val="2CA88611"/>
    <w:multiLevelType w:val="hybridMultilevel"/>
    <w:lvl w:ilvl="0">
      <w:lvlJc w:val="left"/>
      <w:lvlText w:val=" "/>
      <w:numFmt w:val="bullet"/>
      <w:start w:val="1"/>
    </w:lvl>
  </w:abstractNum>
  <w:abstractNum w:abstractNumId="22">
    <w:nsid w:val="836C40E"/>
    <w:multiLevelType w:val="hybridMultilevel"/>
    <w:lvl w:ilvl="0">
      <w:lvlJc w:val="left"/>
      <w:lvlText w:val=" "/>
      <w:numFmt w:val="bullet"/>
      <w:start w:val="1"/>
    </w:lvl>
  </w:abstractNum>
  <w:abstractNum w:abstractNumId="23">
    <w:nsid w:val="2901D82"/>
    <w:multiLevelType w:val="hybridMultilevel"/>
    <w:lvl w:ilvl="0">
      <w:lvlJc w:val="left"/>
      <w:lvlText w:val="5"/>
      <w:numFmt w:val="bullet"/>
      <w:start w:val="1"/>
    </w:lvl>
  </w:abstractNum>
  <w:abstractNum w:abstractNumId="24">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8138641"/>
    <w:multiLevelType w:val="hybridMultilevel"/>
    <w:lvl w:ilvl="0">
      <w:lvlJc w:val="left"/>
      <w:lvlText w:val="%1"/>
      <w:numFmt w:val="decimal"/>
      <w:start w:val="10"/>
    </w:lvl>
    <w:lvl w:ilvl="1">
      <w:lvlJc w:val="left"/>
      <w:lvlText w:val=" "/>
      <w:numFmt w:val="bullet"/>
      <w:start w:val="1"/>
    </w:lvl>
  </w:abstractNum>
  <w:abstractNum w:abstractNumId="26">
    <w:nsid w:val="1E7FF521"/>
    <w:multiLevelType w:val="hybridMultilevel"/>
    <w:lvl w:ilvl="0">
      <w:lvlJc w:val="left"/>
      <w:lvlText w:val=" "/>
      <w:numFmt w:val="bullet"/>
      <w:start w:val="1"/>
    </w:lvl>
    <w:lvl w:ilvl="1">
      <w:lvlJc w:val="left"/>
      <w:lvlText w:val="(%2)"/>
      <w:numFmt w:val="lowerLetter"/>
      <w:start w:val="1"/>
    </w:lvl>
  </w:abstractNum>
  <w:abstractNum w:abstractNumId="27">
    <w:nsid w:val="7C3DBD3D"/>
    <w:multiLevelType w:val="hybridMultilevel"/>
    <w:lvl w:ilvl="0">
      <w:lvlJc w:val="left"/>
      <w:lvlText w:val=" "/>
      <w:numFmt w:val="bullet"/>
      <w:start w:val="1"/>
    </w:lvl>
    <w:lvl w:ilvl="1">
      <w:lvlJc w:val="left"/>
      <w:lvlText w:val="(%2)"/>
      <w:numFmt w:val="lowerRoman"/>
      <w:start w:val="1"/>
    </w:lvl>
  </w:abstractNum>
  <w:abstractNum w:abstractNumId="28">
    <w:nsid w:val="737B8DDC"/>
    <w:multiLevelType w:val="hybridMultilevel"/>
    <w:lvl w:ilvl="0">
      <w:lvlJc w:val="left"/>
      <w:lvlText w:val=" "/>
      <w:numFmt w:val="bullet"/>
      <w:start w:val="1"/>
    </w:lvl>
    <w:lvl w:ilvl="1">
      <w:lvlJc w:val="left"/>
      <w:lvlText w:val="(%2)"/>
      <w:numFmt w:val="lowerLetter"/>
      <w:start w:val="4"/>
    </w:lvl>
  </w:abstractNum>
  <w:abstractNum w:abstractNumId="29">
    <w:nsid w:val="6CEAF087"/>
    <w:multiLevelType w:val="hybridMultilevel"/>
    <w:lvl w:ilvl="0">
      <w:lvlJc w:val="left"/>
      <w:lvlText w:val=" "/>
      <w:numFmt w:val="bullet"/>
      <w:start w:val="1"/>
    </w:lvl>
    <w:lvl w:ilvl="1">
      <w:lvlJc w:val="left"/>
      <w:lvlText w:val="(%2)"/>
      <w:numFmt w:val="lowerLetter"/>
      <w:start w:val="5"/>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4"/>
    </w:lvl>
  </w:abstractNum>
  <w:abstractNum w:abstractNumId="32">
    <w:nsid w:val="3006C83E"/>
    <w:multiLevelType w:val="hybridMultilevel"/>
    <w:lvl w:ilvl="0">
      <w:lvlJc w:val="left"/>
      <w:lvlText w:val="(%1)"/>
      <w:numFmt w:val="lowerLetter"/>
      <w:start w:val="1"/>
    </w:lvl>
    <w:lvl w:ilvl="1">
      <w:lvlJc w:val="left"/>
      <w:lvlText w:val="(%2)"/>
      <w:numFmt w:val="lowerRoman"/>
      <w:start w:val="1"/>
    </w:lvl>
  </w:abstractNum>
  <w:abstractNum w:abstractNumId="33">
    <w:nsid w:val="614FD4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2024-02-14T10:42:38Z</dcterms:created>
  <dcterms:modified xsi:type="dcterms:W3CDTF">2024-02-14T10:42:38Z</dcterms:modified>
</cp:coreProperties>
</file>