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Jason Mills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3821</w:t>
            </w:r>
          </w:p>
        </w:tc>
        <w:tc>
          <w:tcPr>
            <w:tcW w:w="1381" w:type="dxa"/>
            <w:tcBorders/>
            <w:vAlign w:val="center"/>
          </w:tcPr>
          <w:p>
            <w:pPr>
              <w:pStyle w:val="TableContents"/>
              <w:bidi w:val="0"/>
              <w:spacing w:before="0" w:after="283"/>
              <w:jc w:val="left"/>
              <w:rPr/>
            </w:pPr>
            <w:r>
              <w:rPr/>
              <w:t>5807.92</w:t>
            </w:r>
          </w:p>
        </w:tc>
        <w:tc>
          <w:tcPr>
            <w:tcW w:w="1556" w:type="dxa"/>
            <w:tcBorders/>
            <w:vAlign w:val="center"/>
          </w:tcPr>
          <w:p>
            <w:pPr>
              <w:pStyle w:val="TableContents"/>
              <w:bidi w:val="0"/>
              <w:spacing w:before="0" w:after="283"/>
              <w:jc w:val="left"/>
              <w:rPr/>
            </w:pPr>
            <w:r>
              <w:rPr/>
              <w:t>80840150</w:t>
            </w:r>
          </w:p>
        </w:tc>
        <w:tc>
          <w:tcPr>
            <w:tcW w:w="1569" w:type="dxa"/>
            <w:tcBorders/>
            <w:vAlign w:val="center"/>
          </w:tcPr>
          <w:p>
            <w:pPr>
              <w:pStyle w:val="TableContents"/>
              <w:bidi w:val="0"/>
              <w:spacing w:before="0" w:after="283"/>
              <w:jc w:val="left"/>
              <w:rPr/>
            </w:pPr>
            <w:r>
              <w:rPr/>
              <w:t>12/30/2025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12/15/2025</w:t>
            </w:r>
          </w:p>
        </w:tc>
        <w:tc>
          <w:tcPr>
            <w:tcW w:w="1421" w:type="dxa"/>
            <w:tcBorders/>
            <w:vAlign w:val="center"/>
          </w:tcPr>
          <w:p>
            <w:pPr>
              <w:pStyle w:val="TableContents"/>
              <w:bidi w:val="0"/>
              <w:spacing w:before="0" w:after="283"/>
              <w:jc w:val="left"/>
              <w:rPr/>
            </w:pPr>
            <w:r>
              <w:rPr/>
              <w:t>RSU Vesting</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3821</w:t>
            </w:r>
          </w:p>
        </w:tc>
        <w:tc>
          <w:tcPr>
            <w:tcW w:w="1042" w:type="dxa"/>
            <w:tcBorders/>
            <w:vAlign w:val="center"/>
          </w:tcPr>
          <w:p>
            <w:pPr>
              <w:pStyle w:val="TableContents"/>
              <w:bidi w:val="0"/>
              <w:spacing w:before="0" w:after="283"/>
              <w:jc w:val="left"/>
              <w:rPr/>
            </w:pPr>
            <w:r>
              <w:rPr/>
              <w:t>12/15/2025</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Jason Mills</w:t>
              <w:br/>
              <w:t>88 Kearny St</w:t>
              <w:br/>
              <w:t>Ste 1600</w:t>
              <w:br/>
              <w:t>San Francisco   CA   94108</w:t>
            </w:r>
          </w:p>
        </w:tc>
        <w:tc>
          <w:tcPr>
            <w:tcW w:w="3000" w:type="dxa"/>
            <w:tcBorders/>
            <w:vAlign w:val="center"/>
          </w:tcPr>
          <w:p>
            <w:pPr>
              <w:pStyle w:val="TableContents"/>
              <w:bidi w:val="0"/>
              <w:spacing w:before="0" w:after="283"/>
              <w:jc w:val="left"/>
              <w:rPr/>
            </w:pPr>
            <w:r>
              <w:rPr/>
              <w:t>Class A Common</w:t>
            </w:r>
          </w:p>
        </w:tc>
        <w:tc>
          <w:tcPr>
            <w:tcW w:w="956" w:type="dxa"/>
            <w:tcBorders/>
            <w:vAlign w:val="center"/>
          </w:tcPr>
          <w:p>
            <w:pPr>
              <w:pStyle w:val="TableContents"/>
              <w:bidi w:val="0"/>
              <w:spacing w:before="0" w:after="283"/>
              <w:jc w:val="left"/>
              <w:rPr/>
            </w:pPr>
            <w:r>
              <w:rPr/>
              <w:t>12/17/2025</w:t>
            </w:r>
          </w:p>
        </w:tc>
        <w:tc>
          <w:tcPr>
            <w:tcW w:w="1577" w:type="dxa"/>
            <w:tcBorders/>
            <w:vAlign w:val="center"/>
          </w:tcPr>
          <w:p>
            <w:pPr>
              <w:pStyle w:val="TableContents"/>
              <w:bidi w:val="0"/>
              <w:spacing w:before="0" w:after="283"/>
              <w:jc w:val="left"/>
              <w:rPr/>
            </w:pPr>
            <w:r>
              <w:rPr/>
              <w:t>5853</w:t>
            </w:r>
          </w:p>
        </w:tc>
        <w:tc>
          <w:tcPr>
            <w:tcW w:w="1704" w:type="dxa"/>
            <w:tcBorders/>
            <w:vAlign w:val="center"/>
          </w:tcPr>
          <w:p>
            <w:pPr>
              <w:pStyle w:val="TableContents"/>
              <w:bidi w:val="0"/>
              <w:spacing w:before="0" w:after="283"/>
              <w:jc w:val="left"/>
              <w:rPr/>
            </w:pPr>
            <w:r>
              <w:rPr/>
              <w:t>9072.15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89"/>
        <w:gridCol w:w="8516"/>
      </w:tblGrid>
      <w:tr>
        <w:trPr/>
        <w:tc>
          <w:tcPr>
            <w:tcW w:w="1689" w:type="dxa"/>
            <w:tcBorders/>
            <w:vAlign w:val="center"/>
          </w:tcPr>
          <w:p>
            <w:pPr>
              <w:pStyle w:val="TableContents"/>
              <w:bidi w:val="0"/>
              <w:spacing w:before="0" w:after="283"/>
              <w:jc w:val="left"/>
              <w:rPr/>
            </w:pPr>
            <w:r>
              <w:rPr/>
              <w:t>Remarks</w:t>
            </w:r>
          </w:p>
        </w:tc>
        <w:tc>
          <w:tcPr>
            <w:tcW w:w="8516" w:type="dxa"/>
            <w:tcBorders/>
            <w:vAlign w:val="center"/>
          </w:tcPr>
          <w:p>
            <w:pPr>
              <w:pStyle w:val="TableContents"/>
              <w:bidi w:val="0"/>
              <w:spacing w:before="0" w:after="0"/>
              <w:jc w:val="left"/>
              <w:rPr/>
            </w:pPr>
            <w:r>
              <w:rPr/>
              <w:t>Note for 3(e): As of November 3, 2025, as stated in Issuer's quarterly report on Form 10-Q for the fiscal quarter ending September 30, 2025.</w:t>
            </w:r>
          </w:p>
        </w:tc>
      </w:tr>
      <w:tr>
        <w:trPr/>
        <w:tc>
          <w:tcPr>
            <w:tcW w:w="1689" w:type="dxa"/>
            <w:tcBorders/>
            <w:vAlign w:val="center"/>
          </w:tcPr>
          <w:p>
            <w:pPr>
              <w:pStyle w:val="TableContents"/>
              <w:bidi w:val="0"/>
              <w:spacing w:before="0" w:after="283"/>
              <w:jc w:val="left"/>
              <w:rPr/>
            </w:pPr>
            <w:r>
              <w:rPr/>
              <w:t>Date of Notice</w:t>
            </w:r>
          </w:p>
        </w:tc>
        <w:tc>
          <w:tcPr>
            <w:tcW w:w="8516" w:type="dxa"/>
            <w:tcBorders/>
            <w:vAlign w:val="center"/>
          </w:tcPr>
          <w:p>
            <w:pPr>
              <w:pStyle w:val="TableContents"/>
              <w:bidi w:val="0"/>
              <w:spacing w:before="0" w:after="0"/>
              <w:jc w:val="left"/>
              <w:rPr/>
            </w:pPr>
            <w:r>
              <w:rPr/>
              <w:t>12/31/2025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9" w:type="dxa"/>
            <w:tcBorders/>
            <w:vAlign w:val="center"/>
          </w:tcPr>
          <w:p>
            <w:pPr>
              <w:pStyle w:val="TableContents"/>
              <w:bidi w:val="0"/>
              <w:spacing w:before="0" w:after="283"/>
              <w:jc w:val="left"/>
              <w:rPr/>
            </w:pPr>
            <w:r>
              <w:rPr/>
              <w:t>Signature</w:t>
            </w:r>
          </w:p>
        </w:tc>
        <w:tc>
          <w:tcPr>
            <w:tcW w:w="8516"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Form 144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With respect to holdings of and transactions in securities issued by Expensify,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an electronic Notice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relating to such sales,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28th day of November, 2023.</w:t>
      </w:r>
    </w:p>
    <w:p>
      <w:pPr>
        <w:pStyle w:val="TextBody"/>
        <w:bidi w:val="0"/>
        <w:spacing w:before="0" w:after="0"/>
        <w:jc w:val="left"/>
        <w:rPr/>
      </w:pPr>
      <w:r>
        <w:rPr/>
      </w:r>
    </w:p>
    <w:p>
      <w:pPr>
        <w:pStyle w:val="TextBody"/>
        <w:bidi w:val="0"/>
        <w:spacing w:before="0" w:after="0"/>
        <w:jc w:val="left"/>
        <w:rPr/>
      </w:pPr>
      <w:r>
        <w:rPr/>
      </w:r>
    </w:p>
    <w:tbl>
      <w:tblPr>
        <w:tblW w:w="1332" w:type="dxa"/>
        <w:jc w:val="right"/>
        <w:tblInd w:w="0" w:type="dxa"/>
        <w:tblLayout w:type="fixed"/>
        <w:tblCellMar>
          <w:top w:w="28" w:type="dxa"/>
          <w:left w:w="28" w:type="dxa"/>
          <w:bottom w:w="28" w:type="dxa"/>
          <w:right w:w="28" w:type="dxa"/>
        </w:tblCellMar>
      </w:tblPr>
      <w:tblGrid>
        <w:gridCol w:w="232"/>
        <w:gridCol w:w="203"/>
        <w:gridCol w:w="203"/>
        <w:gridCol w:w="203"/>
        <w:gridCol w:w="203"/>
        <w:gridCol w:w="288"/>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3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Mills</w:t>
            </w:r>
          </w:p>
        </w:tc>
      </w:tr>
      <w:tr>
        <w:trPr/>
        <w:tc>
          <w:tcPr>
            <w:tcW w:w="13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1064</Words>
  <Characters>5426</Characters>
  <CharactersWithSpaces>6423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