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780" w:type="dxa"/>
            <w:vAlign w:val="bottom"/>
          </w:tcPr>
          <w:p>
            <w:pPr>
              <w:ind w:left="40"/>
              <w:spacing w:after="0"/>
              <w:rPr>
                <w:sz w:val="20"/>
                <w:szCs w:val="20"/>
                <w:color w:val="auto"/>
              </w:rPr>
            </w:pPr>
            <w:r>
              <w:rPr>
                <w:rFonts w:ascii="Arial" w:cs="Arial" w:eastAsia="Arial" w:hAnsi="Arial"/>
                <w:sz w:val="22"/>
                <w:szCs w:val="22"/>
                <w:color w:val="auto"/>
              </w:rPr>
              <w:t>0001891862</w:t>
            </w: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7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7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7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780" w:type="dxa"/>
            <w:vAlign w:val="bottom"/>
          </w:tcPr>
          <w:p>
            <w:pPr>
              <w:spacing w:after="0"/>
              <w:rPr>
                <w:sz w:val="24"/>
                <w:szCs w:val="24"/>
                <w:color w:val="auto"/>
              </w:rPr>
            </w:pPr>
          </w:p>
        </w:tc>
        <w:tc>
          <w:tcPr>
            <w:tcW w:w="3120" w:type="dxa"/>
            <w:vAlign w:val="bottom"/>
          </w:tcPr>
          <w:p>
            <w:pPr>
              <w:ind w:left="1060"/>
              <w:spacing w:after="0"/>
              <w:rPr>
                <w:sz w:val="20"/>
                <w:szCs w:val="20"/>
                <w:color w:val="auto"/>
              </w:rPr>
            </w:pPr>
            <w:r>
              <w:rPr>
                <w:rFonts w:ascii="Arial" w:cs="Arial" w:eastAsia="Arial" w:hAnsi="Arial"/>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780" w:type="dxa"/>
            <w:vAlign w:val="bottom"/>
          </w:tcPr>
          <w:p>
            <w:pPr>
              <w:spacing w:after="0"/>
              <w:rPr>
                <w:sz w:val="24"/>
                <w:szCs w:val="24"/>
                <w:color w:val="auto"/>
              </w:rPr>
            </w:pPr>
          </w:p>
        </w:tc>
        <w:tc>
          <w:tcPr>
            <w:tcW w:w="3120" w:type="dxa"/>
            <w:vAlign w:val="bottom"/>
          </w:tcPr>
          <w:p>
            <w:pPr>
              <w:ind w:left="1060"/>
              <w:spacing w:after="0"/>
              <w:rPr>
                <w:sz w:val="20"/>
                <w:szCs w:val="20"/>
                <w:color w:val="auto"/>
              </w:rPr>
            </w:pPr>
            <w:r>
              <w:rPr>
                <w:rFonts w:ascii="Arial" w:cs="Arial" w:eastAsia="Arial" w:hAnsi="Arial"/>
                <w:sz w:val="22"/>
                <w:szCs w:val="22"/>
                <w:color w:val="auto"/>
              </w:rPr>
              <w:t>001-41043</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3120" w:type="dxa"/>
            <w:vAlign w:val="bottom"/>
          </w:tcPr>
          <w:p>
            <w:pPr>
              <w:ind w:left="1060"/>
              <w:spacing w:after="0"/>
              <w:rPr>
                <w:sz w:val="20"/>
                <w:szCs w:val="20"/>
                <w:color w:val="auto"/>
              </w:rPr>
            </w:pPr>
            <w:r>
              <w:rPr>
                <w:rFonts w:ascii="Arial" w:cs="Arial" w:eastAsia="Arial" w:hAnsi="Arial"/>
                <w:sz w:val="22"/>
                <w:szCs w:val="22"/>
                <w:color w:val="auto"/>
                <w:w w:val="91"/>
              </w:rPr>
              <w:t>401 SW 5TH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780" w:type="dxa"/>
            <w:vAlign w:val="bottom"/>
          </w:tcPr>
          <w:p>
            <w:pPr>
              <w:spacing w:after="0"/>
              <w:rPr>
                <w:sz w:val="21"/>
                <w:szCs w:val="21"/>
                <w:color w:val="auto"/>
              </w:rPr>
            </w:pPr>
          </w:p>
        </w:tc>
        <w:tc>
          <w:tcPr>
            <w:tcW w:w="3120" w:type="dxa"/>
            <w:vAlign w:val="bottom"/>
          </w:tcPr>
          <w:p>
            <w:pPr>
              <w:ind w:left="1060"/>
              <w:spacing w:after="0" w:line="243" w:lineRule="exact"/>
              <w:rPr>
                <w:sz w:val="20"/>
                <w:szCs w:val="20"/>
                <w:color w:val="auto"/>
              </w:rPr>
            </w:pPr>
            <w:r>
              <w:rPr>
                <w:rFonts w:ascii="Arial" w:cs="Arial" w:eastAsia="Arial" w:hAnsi="Arial"/>
                <w:sz w:val="22"/>
                <w:szCs w:val="22"/>
                <w:color w:val="auto"/>
              </w:rPr>
              <w:t>PORTLAND</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780" w:type="dxa"/>
            <w:vAlign w:val="bottom"/>
          </w:tcPr>
          <w:p>
            <w:pPr>
              <w:spacing w:after="0"/>
              <w:rPr>
                <w:sz w:val="13"/>
                <w:szCs w:val="13"/>
                <w:color w:val="auto"/>
              </w:rPr>
            </w:pPr>
          </w:p>
        </w:tc>
        <w:tc>
          <w:tcPr>
            <w:tcW w:w="3120" w:type="dxa"/>
            <w:vAlign w:val="bottom"/>
            <w:vMerge w:val="restart"/>
          </w:tcPr>
          <w:p>
            <w:pPr>
              <w:ind w:left="1060"/>
              <w:spacing w:after="0" w:line="243" w:lineRule="exact"/>
              <w:rPr>
                <w:sz w:val="20"/>
                <w:szCs w:val="20"/>
                <w:color w:val="auto"/>
              </w:rPr>
            </w:pPr>
            <w:r>
              <w:rPr>
                <w:rFonts w:ascii="Arial" w:cs="Arial" w:eastAsia="Arial" w:hAnsi="Arial"/>
                <w:sz w:val="22"/>
                <w:szCs w:val="22"/>
                <w:color w:val="auto"/>
              </w:rPr>
              <w:t>OREGON</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78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3120" w:type="dxa"/>
            <w:vAlign w:val="bottom"/>
          </w:tcPr>
          <w:p>
            <w:pPr>
              <w:ind w:left="1060"/>
              <w:spacing w:after="0"/>
              <w:rPr>
                <w:sz w:val="20"/>
                <w:szCs w:val="20"/>
                <w:color w:val="auto"/>
              </w:rPr>
            </w:pPr>
            <w:r>
              <w:rPr>
                <w:rFonts w:ascii="Arial" w:cs="Arial" w:eastAsia="Arial" w:hAnsi="Arial"/>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780" w:type="dxa"/>
            <w:vAlign w:val="bottom"/>
          </w:tcPr>
          <w:p>
            <w:pPr>
              <w:spacing w:after="0"/>
              <w:rPr>
                <w:sz w:val="24"/>
                <w:szCs w:val="24"/>
                <w:color w:val="auto"/>
              </w:rPr>
            </w:pPr>
          </w:p>
        </w:tc>
        <w:tc>
          <w:tcPr>
            <w:tcW w:w="3120" w:type="dxa"/>
            <w:vAlign w:val="bottom"/>
          </w:tcPr>
          <w:p>
            <w:pPr>
              <w:ind w:left="1060"/>
              <w:spacing w:after="0"/>
              <w:rPr>
                <w:sz w:val="20"/>
                <w:szCs w:val="20"/>
                <w:color w:val="auto"/>
              </w:rPr>
            </w:pPr>
            <w:r>
              <w:rPr>
                <w:rFonts w:ascii="Arial" w:cs="Arial" w:eastAsia="Arial" w:hAnsi="Arial"/>
                <w:sz w:val="22"/>
                <w:szCs w:val="22"/>
                <w:color w:val="auto"/>
              </w:rPr>
              <w:t>(520) 271-0858</w:t>
            </w:r>
          </w:p>
        </w:tc>
        <w:tc>
          <w:tcPr>
            <w:tcW w:w="0" w:type="dxa"/>
            <w:vAlign w:val="bottom"/>
          </w:tcPr>
          <w:p>
            <w:pPr>
              <w:spacing w:after="0"/>
              <w:rPr>
                <w:sz w:val="1"/>
                <w:szCs w:val="1"/>
                <w:color w:val="auto"/>
              </w:rPr>
            </w:pPr>
          </w:p>
        </w:tc>
      </w:tr>
      <w:tr>
        <w:trPr>
          <w:trHeight w:val="297"/>
        </w:trPr>
        <w:tc>
          <w:tcPr>
            <w:tcW w:w="67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120" w:type="dxa"/>
            <w:vAlign w:val="bottom"/>
          </w:tcPr>
          <w:p>
            <w:pPr>
              <w:ind w:left="1060"/>
              <w:spacing w:after="0"/>
              <w:rPr>
                <w:sz w:val="20"/>
                <w:szCs w:val="20"/>
                <w:color w:val="auto"/>
              </w:rPr>
            </w:pPr>
            <w:r>
              <w:rPr>
                <w:rFonts w:ascii="Arial" w:cs="Arial" w:eastAsia="Arial" w:hAnsi="Arial"/>
                <w:sz w:val="22"/>
                <w:szCs w:val="22"/>
                <w:color w:val="auto"/>
              </w:rPr>
              <w:t>Vidal Daniel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49"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0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2520" w:type="dxa"/>
            <w:vAlign w:val="bottom"/>
          </w:tcPr>
          <w:p>
            <w:pPr>
              <w:jc w:val="center"/>
              <w:ind w:left="1192"/>
              <w:spacing w:after="0"/>
              <w:rPr>
                <w:sz w:val="20"/>
                <w:szCs w:val="20"/>
                <w:color w:val="auto"/>
              </w:rPr>
            </w:pPr>
            <w:r>
              <w:rPr>
                <w:rFonts w:ascii="Arial" w:cs="Arial" w:eastAsia="Arial" w:hAnsi="Arial"/>
                <w:sz w:val="22"/>
                <w:szCs w:val="22"/>
                <w:b w:val="1"/>
                <w:bCs w:val="1"/>
                <w:color w:val="auto"/>
                <w:w w:val="89"/>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2080" w:type="dxa"/>
            <w:vAlign w:val="bottom"/>
            <w:vMerge w:val="restart"/>
          </w:tcPr>
          <w:p>
            <w:pPr>
              <w:jc w:val="center"/>
              <w:ind w:right="43"/>
              <w:spacing w:after="0"/>
              <w:rPr>
                <w:sz w:val="20"/>
                <w:szCs w:val="20"/>
                <w:color w:val="auto"/>
              </w:rPr>
            </w:pPr>
            <w:r>
              <w:rPr>
                <w:rFonts w:ascii="Arial" w:cs="Arial" w:eastAsia="Arial" w:hAnsi="Arial"/>
                <w:sz w:val="22"/>
                <w:szCs w:val="22"/>
                <w:b w:val="1"/>
                <w:bCs w:val="1"/>
                <w:color w:val="auto"/>
                <w:w w:val="87"/>
              </w:rPr>
              <w:t>Title of the Class of</w:t>
            </w:r>
          </w:p>
        </w:tc>
        <w:tc>
          <w:tcPr>
            <w:tcW w:w="2500" w:type="dxa"/>
            <w:vAlign w:val="bottom"/>
            <w:vMerge w:val="restart"/>
          </w:tcPr>
          <w:p>
            <w:pPr>
              <w:jc w:val="center"/>
              <w:ind w:left="23"/>
              <w:spacing w:after="0"/>
              <w:rPr>
                <w:sz w:val="20"/>
                <w:szCs w:val="20"/>
                <w:color w:val="auto"/>
              </w:rPr>
            </w:pPr>
            <w:r>
              <w:rPr>
                <w:rFonts w:ascii="Arial" w:cs="Arial" w:eastAsia="Arial" w:hAnsi="Arial"/>
                <w:sz w:val="22"/>
                <w:szCs w:val="22"/>
                <w:b w:val="1"/>
                <w:bCs w:val="1"/>
                <w:color w:val="auto"/>
                <w:w w:val="86"/>
              </w:rPr>
              <w:t>Name and Address of the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25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Aggregate   Shares or</w:t>
            </w:r>
          </w:p>
        </w:tc>
        <w:tc>
          <w:tcPr>
            <w:tcW w:w="13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252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020" w:type="dxa"/>
            <w:vAlign w:val="bottom"/>
          </w:tcPr>
          <w:p>
            <w:pPr>
              <w:ind w:left="1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080" w:type="dxa"/>
            <w:vAlign w:val="bottom"/>
          </w:tcPr>
          <w:p>
            <w:pPr>
              <w:jc w:val="center"/>
              <w:ind w:right="43"/>
              <w:spacing w:after="0" w:line="148" w:lineRule="exact"/>
              <w:rPr>
                <w:sz w:val="20"/>
                <w:szCs w:val="20"/>
                <w:color w:val="auto"/>
              </w:rPr>
            </w:pPr>
            <w:r>
              <w:rPr>
                <w:rFonts w:ascii="Arial" w:cs="Arial" w:eastAsia="Arial" w:hAnsi="Arial"/>
                <w:sz w:val="17"/>
                <w:szCs w:val="17"/>
                <w:b w:val="1"/>
                <w:bCs w:val="1"/>
                <w:color w:val="auto"/>
              </w:rPr>
              <w:t>Securities To Be Sold</w:t>
            </w:r>
          </w:p>
        </w:tc>
        <w:tc>
          <w:tcPr>
            <w:tcW w:w="2500" w:type="dxa"/>
            <w:vAlign w:val="bottom"/>
          </w:tcPr>
          <w:p>
            <w:pPr>
              <w:jc w:val="center"/>
              <w:ind w:left="23"/>
              <w:spacing w:after="0" w:line="148" w:lineRule="exact"/>
              <w:rPr>
                <w:sz w:val="20"/>
                <w:szCs w:val="20"/>
                <w:color w:val="auto"/>
              </w:rPr>
            </w:pPr>
            <w:r>
              <w:rPr>
                <w:rFonts w:ascii="Arial" w:cs="Arial" w:eastAsia="Arial" w:hAnsi="Arial"/>
                <w:sz w:val="17"/>
                <w:szCs w:val="17"/>
                <w:b w:val="1"/>
                <w:bCs w:val="1"/>
                <w:color w:val="auto"/>
              </w:rPr>
              <w:t>Broker</w:t>
            </w:r>
          </w:p>
        </w:tc>
        <w:tc>
          <w:tcPr>
            <w:tcW w:w="3760" w:type="dxa"/>
            <w:vAlign w:val="bottom"/>
            <w:gridSpan w:val="2"/>
          </w:tcPr>
          <w:p>
            <w:pPr>
              <w:ind w:left="6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380" w:type="dxa"/>
            <w:vAlign w:val="bottom"/>
          </w:tcPr>
          <w:p>
            <w:pPr>
              <w:jc w:val="center"/>
              <w:spacing w:after="0" w:line="148" w:lineRule="exact"/>
              <w:rPr>
                <w:sz w:val="20"/>
                <w:szCs w:val="20"/>
                <w:color w:val="auto"/>
              </w:rPr>
            </w:pPr>
            <w:r>
              <w:rPr>
                <w:rFonts w:ascii="Arial" w:cs="Arial" w:eastAsia="Arial" w:hAnsi="Arial"/>
                <w:sz w:val="17"/>
                <w:szCs w:val="17"/>
                <w:b w:val="1"/>
                <w:bCs w:val="1"/>
                <w:color w:val="auto"/>
              </w:rPr>
              <w:t>Date of Sale</w:t>
            </w: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0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2520" w:type="dxa"/>
            <w:vAlign w:val="bottom"/>
            <w:vMerge w:val="restart"/>
          </w:tcPr>
          <w:p>
            <w:pPr>
              <w:jc w:val="center"/>
              <w:ind w:left="1192"/>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MerrillLynch</w:t>
      </w:r>
    </w:p>
    <w:p>
      <w:pPr>
        <w:spacing w:after="0" w:line="8" w:lineRule="exact"/>
        <w:rPr>
          <w:sz w:val="24"/>
          <w:szCs w:val="24"/>
          <w:color w:val="auto"/>
        </w:rPr>
      </w:pPr>
    </w:p>
    <w:p>
      <w:pPr>
        <w:ind w:left="2500" w:right="420" w:hanging="2459"/>
        <w:spacing w:after="0"/>
        <w:tabs>
          <w:tab w:leader="none" w:pos="2480" w:val="left"/>
        </w:tabs>
        <w:rPr>
          <w:sz w:val="20"/>
          <w:szCs w:val="20"/>
          <w:color w:val="auto"/>
        </w:rPr>
      </w:pPr>
      <w:r>
        <w:rPr>
          <w:rFonts w:ascii="Arial" w:cs="Arial" w:eastAsia="Arial" w:hAnsi="Arial"/>
          <w:sz w:val="21"/>
          <w:szCs w:val="21"/>
          <w:color w:val="auto"/>
        </w:rPr>
        <w:t>common</w:t>
      </w:r>
      <w:r>
        <w:rPr>
          <w:sz w:val="20"/>
          <w:szCs w:val="20"/>
          <w:color w:val="auto"/>
        </w:rPr>
        <w:tab/>
      </w:r>
      <w:r>
        <w:rPr>
          <w:rFonts w:ascii="Arial" w:cs="Arial" w:eastAsia="Arial" w:hAnsi="Arial"/>
          <w:sz w:val="42"/>
          <w:szCs w:val="42"/>
          <w:color w:val="auto"/>
          <w:vertAlign w:val="superscript"/>
        </w:rPr>
        <w:t>10400 NE 4th Street</w:t>
      </w:r>
      <w:r>
        <w:rPr>
          <w:rFonts w:ascii="Arial" w:cs="Arial" w:eastAsia="Arial" w:hAnsi="Arial"/>
          <w:sz w:val="21"/>
          <w:szCs w:val="21"/>
          <w:color w:val="auto"/>
        </w:rPr>
        <w:t xml:space="preserve"> 8000 59200.00 68507818 06/20/2023 NASDAQ Suite 2500</w:t>
      </w:r>
    </w:p>
    <w:p>
      <w:pPr>
        <w:spacing w:after="0" w:line="3"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BEllevue  WA  98004</w:t>
      </w:r>
    </w:p>
    <w:p>
      <w:pPr>
        <w:spacing w:after="0" w:line="200" w:lineRule="exact"/>
        <w:rPr>
          <w:sz w:val="24"/>
          <w:szCs w:val="24"/>
          <w:color w:val="auto"/>
        </w:r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26" w:lineRule="exact"/>
        <w:rPr>
          <w:sz w:val="20"/>
          <w:szCs w:val="20"/>
          <w:color w:val="auto"/>
        </w:rPr>
      </w:pPr>
    </w:p>
    <w:p>
      <w:pPr>
        <w:ind w:left="40"/>
        <w:spacing w:after="0"/>
        <w:tabs>
          <w:tab w:leader="none" w:pos="1520" w:val="left"/>
          <w:tab w:leader="none" w:pos="4260" w:val="left"/>
          <w:tab w:leader="none" w:pos="852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06/26/2020 Stock Option</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8000</w:t>
      </w:r>
      <w:r>
        <w:rPr>
          <w:sz w:val="20"/>
          <w:szCs w:val="20"/>
          <w:color w:val="auto"/>
        </w:rPr>
        <w:tab/>
      </w:r>
      <w:r>
        <w:rPr>
          <w:rFonts w:ascii="Arial" w:cs="Arial" w:eastAsia="Arial" w:hAnsi="Arial"/>
          <w:sz w:val="19"/>
          <w:szCs w:val="19"/>
          <w:color w:val="auto"/>
        </w:rPr>
        <w:t>06/26/2020 Cash</w:t>
      </w:r>
    </w:p>
    <w:p>
      <w:pPr>
        <w:spacing w:after="0" w:line="27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840" w:type="dxa"/>
            <w:vAlign w:val="bottom"/>
            <w:vMerge w:val="restart"/>
          </w:tcPr>
          <w:p>
            <w:pPr>
              <w:spacing w:after="0"/>
              <w:rPr>
                <w:sz w:val="20"/>
                <w:szCs w:val="20"/>
                <w:color w:val="auto"/>
              </w:rPr>
            </w:pPr>
            <w:r>
              <w:rPr>
                <w:rFonts w:ascii="Arial" w:cs="Arial" w:eastAsia="Arial" w:hAnsi="Arial"/>
                <w:sz w:val="22"/>
                <w:szCs w:val="22"/>
                <w:color w:val="auto"/>
              </w:rPr>
              <w:t>Remarks</w:t>
            </w:r>
          </w:p>
        </w:tc>
        <w:tc>
          <w:tcPr>
            <w:tcW w:w="8120" w:type="dxa"/>
            <w:vAlign w:val="bottom"/>
          </w:tcPr>
          <w:p>
            <w:pPr>
              <w:ind w:left="1540"/>
              <w:spacing w:after="0"/>
              <w:rPr>
                <w:sz w:val="20"/>
                <w:szCs w:val="20"/>
                <w:color w:val="auto"/>
              </w:rPr>
            </w:pPr>
            <w:r>
              <w:rPr>
                <w:rFonts w:ascii="Arial" w:cs="Arial" w:eastAsia="Arial" w:hAnsi="Arial"/>
                <w:sz w:val="22"/>
                <w:szCs w:val="22"/>
                <w:color w:val="auto"/>
                <w:w w:val="93"/>
              </w:rPr>
              <w:t>DANIEL R VIDAL TRUST U/A DTD 11/17/2022, Daniel Vidal TTEE sold</w:t>
            </w:r>
          </w:p>
        </w:tc>
        <w:tc>
          <w:tcPr>
            <w:tcW w:w="0" w:type="dxa"/>
            <w:vAlign w:val="bottom"/>
          </w:tcPr>
          <w:p>
            <w:pPr>
              <w:spacing w:after="0"/>
              <w:rPr>
                <w:sz w:val="1"/>
                <w:szCs w:val="1"/>
                <w:color w:val="auto"/>
              </w:rPr>
            </w:pPr>
          </w:p>
        </w:tc>
      </w:tr>
      <w:tr>
        <w:trPr>
          <w:trHeight w:val="153"/>
        </w:trPr>
        <w:tc>
          <w:tcPr>
            <w:tcW w:w="2840" w:type="dxa"/>
            <w:vAlign w:val="bottom"/>
            <w:vMerge w:val="continue"/>
          </w:tcPr>
          <w:p>
            <w:pPr>
              <w:spacing w:after="0"/>
              <w:rPr>
                <w:sz w:val="13"/>
                <w:szCs w:val="13"/>
                <w:color w:val="auto"/>
              </w:rPr>
            </w:pPr>
          </w:p>
        </w:tc>
        <w:tc>
          <w:tcPr>
            <w:tcW w:w="8120" w:type="dxa"/>
            <w:vAlign w:val="bottom"/>
            <w:vMerge w:val="restart"/>
          </w:tcPr>
          <w:p>
            <w:pPr>
              <w:ind w:left="1540"/>
              <w:spacing w:after="0"/>
              <w:rPr>
                <w:sz w:val="20"/>
                <w:szCs w:val="20"/>
                <w:color w:val="auto"/>
              </w:rPr>
            </w:pPr>
            <w:r>
              <w:rPr>
                <w:rFonts w:ascii="Arial" w:cs="Arial" w:eastAsia="Arial" w:hAnsi="Arial"/>
                <w:sz w:val="22"/>
                <w:szCs w:val="22"/>
                <w:color w:val="auto"/>
              </w:rPr>
              <w:t>the following positions pursuant to a 10b5-1 plan</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40" w:type="dxa"/>
            <w:vAlign w:val="bottom"/>
          </w:tcPr>
          <w:p>
            <w:pPr>
              <w:spacing w:after="0"/>
              <w:rPr>
                <w:sz w:val="20"/>
                <w:szCs w:val="20"/>
                <w:color w:val="auto"/>
              </w:rPr>
            </w:pPr>
            <w:r>
              <w:rPr>
                <w:rFonts w:ascii="Arial" w:cs="Arial" w:eastAsia="Arial" w:hAnsi="Arial"/>
                <w:sz w:val="22"/>
                <w:szCs w:val="22"/>
                <w:color w:val="auto"/>
              </w:rPr>
              <w:t>Date of Notice</w:t>
            </w:r>
          </w:p>
        </w:tc>
        <w:tc>
          <w:tcPr>
            <w:tcW w:w="8120" w:type="dxa"/>
            <w:vAlign w:val="bottom"/>
          </w:tcPr>
          <w:p>
            <w:pPr>
              <w:ind w:left="1540"/>
              <w:spacing w:after="0"/>
              <w:rPr>
                <w:sz w:val="20"/>
                <w:szCs w:val="20"/>
                <w:color w:val="auto"/>
              </w:rPr>
            </w:pPr>
            <w:r>
              <w:rPr>
                <w:rFonts w:ascii="Arial" w:cs="Arial" w:eastAsia="Arial" w:hAnsi="Arial"/>
                <w:sz w:val="22"/>
                <w:szCs w:val="22"/>
                <w:color w:val="auto"/>
              </w:rPr>
              <w:t>06/20/2023</w:t>
            </w:r>
          </w:p>
        </w:tc>
        <w:tc>
          <w:tcPr>
            <w:tcW w:w="0" w:type="dxa"/>
            <w:vAlign w:val="bottom"/>
          </w:tcPr>
          <w:p>
            <w:pPr>
              <w:spacing w:after="0"/>
              <w:rPr>
                <w:sz w:val="1"/>
                <w:szCs w:val="1"/>
                <w:color w:val="auto"/>
              </w:rPr>
            </w:pPr>
          </w:p>
        </w:tc>
      </w:tr>
    </w:tbl>
    <w:p>
      <w:pPr>
        <w:ind w:left="40"/>
        <w:spacing w:after="0" w:line="184" w:lineRule="auto"/>
        <w:rPr>
          <w:sz w:val="20"/>
          <w:szCs w:val="20"/>
          <w:color w:val="auto"/>
        </w:rPr>
      </w:pPr>
      <w:r>
        <w:rPr>
          <w:rFonts w:ascii="Arial" w:cs="Arial" w:eastAsia="Arial" w:hAnsi="Arial"/>
          <w:sz w:val="18"/>
          <w:szCs w:val="18"/>
          <w:color w:val="auto"/>
        </w:rPr>
        <w:t xml:space="preserve">Date of Plan Adoption or Giving of Instruction, If </w:t>
      </w:r>
      <w:r>
        <w:rPr>
          <w:rFonts w:ascii="Arial" w:cs="Arial" w:eastAsia="Arial" w:hAnsi="Arial"/>
          <w:sz w:val="32"/>
          <w:szCs w:val="32"/>
          <w:color w:val="auto"/>
          <w:vertAlign w:val="subscript"/>
        </w:rPr>
        <w:t>03/15/2023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Relying on Rule 10b5-1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4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Daniel Vidal</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2023-06-20T10:13:18Z</dcterms:created>
  <dcterms:modified xsi:type="dcterms:W3CDTF">2023-06-20T10:13:18Z</dcterms:modified>
</cp:coreProperties>
</file>