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Vidal Daniel</w:t>
              </w:r>
            </w:hyperlink>
          </w:p>
        </w:tc>
        <w:tc>
          <w:tcPr>
            <w:tcW w:w="9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Expensify,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EXFY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9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Borders>
              <w:bottom w:val="single" w:sz="8" w:color="0000EE"/>
            </w:tcBorders>
          </w:tcPr>
          <w:p>
            <w:pPr>
              <w:spacing w:after="0"/>
              <w:rPr>
                <w:sz w:val="6"/>
                <w:szCs w:val="6"/>
                <w:color w:val="auto"/>
              </w:rPr>
            </w:pPr>
          </w:p>
        </w:tc>
        <w:tc>
          <w:tcPr>
            <w:tcW w:w="2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90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08/28/2024</w:t>
            </w:r>
          </w:p>
        </w:tc>
        <w:tc>
          <w:tcPr>
            <w:tcW w:w="24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EXPENSIFY, INC.</w:t>
            </w:r>
          </w:p>
        </w:tc>
        <w:tc>
          <w:tcPr>
            <w:tcW w:w="158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 SW 5TH AVE</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80" w:type="dxa"/>
            <w:vAlign w:val="bottom"/>
            <w:tcBorders>
              <w:bottom w:val="single" w:sz="8" w:color="2C2C2C"/>
            </w:tcBorders>
          </w:tcPr>
          <w:p>
            <w:pPr>
              <w:spacing w:after="0"/>
              <w:rPr>
                <w:sz w:val="12"/>
                <w:szCs w:val="12"/>
                <w:color w:val="auto"/>
              </w:rPr>
            </w:pPr>
          </w:p>
        </w:tc>
        <w:tc>
          <w:tcPr>
            <w:tcW w:w="24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jc w:val="right"/>
              <w:ind w:right="10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08/28/2024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13"/>
              <w:spacing w:after="0"/>
              <w:rPr>
                <w:sz w:val="20"/>
                <w:szCs w:val="20"/>
                <w:color w:val="auto"/>
              </w:rPr>
            </w:pPr>
            <w:r>
              <w:rPr>
                <w:rFonts w:ascii="Times New Roman" w:cs="Times New Roman" w:eastAsia="Times New Roman" w:hAnsi="Times New Roman"/>
                <w:sz w:val="17"/>
                <w:szCs w:val="17"/>
                <w:color w:val="0000FF"/>
              </w:rPr>
              <w:t>13,163</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189,270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08/28/2024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3,962</w:t>
            </w:r>
            <w:r>
              <w:rPr>
                <w:rFonts w:ascii="Times New Roman" w:cs="Times New Roman" w:eastAsia="Times New Roman" w:hAnsi="Times New Roman"/>
                <w:sz w:val="22"/>
                <w:szCs w:val="22"/>
                <w:color w:val="008000"/>
                <w:vertAlign w:val="superscript"/>
              </w:rPr>
              <w:t>(3)</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2.2</w:t>
            </w:r>
            <w:r>
              <w:rPr>
                <w:rFonts w:ascii="Times New Roman" w:cs="Times New Roman" w:eastAsia="Times New Roman" w:hAnsi="Times New Roman"/>
                <w:sz w:val="22"/>
                <w:szCs w:val="22"/>
                <w:color w:val="008000"/>
                <w:w w:val="96"/>
                <w:vertAlign w:val="superscript"/>
              </w:rPr>
              <w:t>(4)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185,308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awarded under the Expensify, Inc. 2021 Stock Purchase and Matching Plan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for shares awarded under the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awarded under the SPMP for certain employees of the Issuer.</w:t>
      </w:r>
    </w:p>
    <w:p>
      <w:pPr>
        <w:spacing w:after="0" w:line="50" w:lineRule="exact"/>
        <w:rPr>
          <w:rFonts w:ascii="Times New Roman" w:cs="Times New Roman" w:eastAsia="Times New Roman" w:hAnsi="Times New Roman"/>
          <w:sz w:val="13"/>
          <w:szCs w:val="13"/>
          <w:color w:val="008000"/>
        </w:rPr>
      </w:pPr>
    </w:p>
    <w:p>
      <w:pPr>
        <w:jc w:val="both"/>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awarded under the SPMP for certain employees of the Issuer. These shares were sold in multiple transactions at prices ranging from $2.18 to $2.26,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08/30/2024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186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2024-08-30T16:52:39Z</dcterms:created>
  <dcterms:modified xsi:type="dcterms:W3CDTF">2024-08-30T16:52:39Z</dcterms:modified>
</cp:coreProperties>
</file>