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90</w:t>
            </w:r>
          </w:p>
        </w:tc>
        <w:tc>
          <w:tcPr>
            <w:tcW w:w="114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199.8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80399794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05/30/2025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872"/>
              <w:spacing w:after="0"/>
              <w:rPr>
                <w:sz w:val="20"/>
                <w:szCs w:val="20"/>
                <w:color w:val="auto"/>
              </w:rPr>
            </w:pPr>
            <w:r>
              <w:rPr>
                <w:rFonts w:ascii="Times New Roman" w:cs="Times New Roman" w:eastAsia="Times New Roman" w:hAnsi="Times New Roman"/>
                <w:sz w:val="22"/>
                <w:szCs w:val="22"/>
                <w:color w:val="auto"/>
                <w:w w:val="99"/>
              </w:rPr>
              <w:t>90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05/29/2025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03/07/2025 6884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24300.52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03/19/2025 2738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9062.78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03/20/2025 143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467.61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Note for 3(e): As of May 5, 2025,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March 31,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06/03/2025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2025-06-03T18:59:25Z</dcterms:created>
  <dcterms:modified xsi:type="dcterms:W3CDTF">2025-06-03T18:59:25Z</dcterms:modified>
</cp:coreProperties>
</file>