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80" w:type="dxa"/>
            <w:vAlign w:val="bottom"/>
          </w:tcPr>
          <w:p>
            <w:pPr>
              <w:spacing w:after="0"/>
              <w:rPr>
                <w:sz w:val="21"/>
                <w:szCs w:val="21"/>
                <w:color w:val="auto"/>
              </w:rPr>
            </w:pPr>
          </w:p>
        </w:tc>
        <w:tc>
          <w:tcPr>
            <w:tcW w:w="302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80" w:type="dxa"/>
            <w:vAlign w:val="bottom"/>
          </w:tcPr>
          <w:p>
            <w:pPr>
              <w:spacing w:after="0"/>
              <w:rPr>
                <w:sz w:val="13"/>
                <w:szCs w:val="13"/>
                <w:color w:val="auto"/>
              </w:rPr>
            </w:pPr>
          </w:p>
        </w:tc>
        <w:tc>
          <w:tcPr>
            <w:tcW w:w="3020" w:type="dxa"/>
            <w:vAlign w:val="bottom"/>
            <w:vMerge w:val="restart"/>
          </w:tcPr>
          <w:p>
            <w:pPr>
              <w:ind w:left="164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8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Daniel Vidal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1050</w:t>
            </w:r>
          </w:p>
        </w:tc>
        <w:tc>
          <w:tcPr>
            <w:tcW w:w="1140" w:type="dxa"/>
            <w:vAlign w:val="bottom"/>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w w:val="99"/>
              </w:rPr>
              <w:t>1806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80549275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08/20/2025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08/19/2025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1050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08/19/2025 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05/30/2025 909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2017.98</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06/17/2025 3354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7647.12</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06/20/2025 1582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3512.04</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08/01/2025 9000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17550</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5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August 4, 2025,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ending June 30, 2025.</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08/22/2025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 in 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LIMITED POWER OF ATTORNEY</w:t>
      </w:r>
    </w:p>
    <w:p>
      <w:pPr>
        <w:spacing w:after="0" w:line="219" w:lineRule="auto"/>
        <w:rPr>
          <w:sz w:val="20"/>
          <w:szCs w:val="20"/>
          <w:color w:val="auto"/>
        </w:rPr>
      </w:pPr>
      <w:r>
        <w:rPr>
          <w:rFonts w:ascii="Times New Roman" w:cs="Times New Roman" w:eastAsia="Times New Roman" w:hAnsi="Times New Roman"/>
          <w:sz w:val="18"/>
          <w:szCs w:val="18"/>
          <w:color w:val="auto"/>
        </w:rPr>
        <w:t>For Filings under Section 16 of the Securities Exchange Act of 1934</w:t>
      </w:r>
    </w:p>
    <w:p>
      <w:pPr>
        <w:spacing w:after="0"/>
        <w:rPr>
          <w:sz w:val="20"/>
          <w:szCs w:val="20"/>
          <w:color w:val="auto"/>
        </w:rPr>
      </w:pPr>
      <w:r>
        <w:rPr>
          <w:rFonts w:ascii="Times New Roman" w:cs="Times New Roman" w:eastAsia="Times New Roman" w:hAnsi="Times New Roman"/>
          <w:sz w:val="18"/>
          <w:szCs w:val="18"/>
          <w:color w:val="auto"/>
        </w:rPr>
        <w:t>(Expensify, Inc.)</w:t>
      </w:r>
    </w:p>
    <w:p>
      <w:pPr>
        <w:spacing w:after="0" w:line="84"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7"/>
          <w:szCs w:val="17"/>
          <w:color w:val="auto"/>
        </w:rPr>
        <w:t>The undersigned hereby constitutes and appoints David Michael Barrett, Chief Executive Officer of Expensify, Inc. (the "Company") and Ryan Schaffer, Chief Financial Officer of the Company, each in their respective capacities as such, and each of their respective successors in such offices, and each of</w:t>
      </w:r>
    </w:p>
    <w:p>
      <w:pPr>
        <w:ind w:right="680"/>
        <w:spacing w:after="0" w:line="226" w:lineRule="auto"/>
        <w:rPr>
          <w:sz w:val="20"/>
          <w:szCs w:val="20"/>
          <w:color w:val="auto"/>
        </w:rPr>
      </w:pPr>
      <w:r>
        <w:rPr>
          <w:rFonts w:ascii="Times New Roman" w:cs="Times New Roman" w:eastAsia="Times New Roman" w:hAnsi="Times New Roman"/>
          <w:sz w:val="18"/>
          <w:szCs w:val="18"/>
          <w:color w:val="auto"/>
        </w:rPr>
        <w:t>them, the undersigned's true and lawful attorneys-in-fact and agents, with full power of substitution in the premises, for the undersigned and in the undersigned's name, place and stead, in any and all capacities, to:</w:t>
      </w:r>
    </w:p>
    <w:p>
      <w:pPr>
        <w:spacing w:after="0" w:line="76" w:lineRule="exact"/>
        <w:rPr>
          <w:sz w:val="20"/>
          <w:szCs w:val="20"/>
          <w:color w:val="auto"/>
        </w:rPr>
      </w:pPr>
    </w:p>
    <w:p>
      <w:pPr>
        <w:ind w:firstLine="8"/>
        <w:spacing w:after="0" w:line="250"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and/or director of the Company, Forms 3, 4 and 5 in accordance with Section 16(a) of the Securities Exchange Act of 1934, as amended (the "Exchange Act"), and the rules thereunder;</w:t>
      </w:r>
    </w:p>
    <w:p>
      <w:pPr>
        <w:spacing w:after="0" w:line="68" w:lineRule="exact"/>
        <w:rPr>
          <w:rFonts w:ascii="Times New Roman" w:cs="Times New Roman" w:eastAsia="Times New Roman" w:hAnsi="Times New Roman"/>
          <w:sz w:val="18"/>
          <w:szCs w:val="18"/>
          <w:color w:val="auto"/>
        </w:rPr>
      </w:pPr>
    </w:p>
    <w:p>
      <w:pPr>
        <w:ind w:right="100" w:firstLine="8"/>
        <w:spacing w:after="0" w:line="237"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that may be necessary or desirable to complete and execute any such Form 3, 4 or 5 and timely file such form with the United States Securities and Exchange Commission and any stock exchange or similar authority; and</w:t>
      </w:r>
    </w:p>
    <w:p>
      <w:pPr>
        <w:spacing w:after="0" w:line="90" w:lineRule="exact"/>
        <w:rPr>
          <w:rFonts w:ascii="Times New Roman" w:cs="Times New Roman" w:eastAsia="Times New Roman" w:hAnsi="Times New Roman"/>
          <w:sz w:val="18"/>
          <w:szCs w:val="18"/>
          <w:color w:val="auto"/>
        </w:rPr>
      </w:pPr>
    </w:p>
    <w:p>
      <w:pPr>
        <w:ind w:right="100" w:firstLine="8"/>
        <w:spacing w:after="0" w:line="224"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solely in connection with the foregoing which, in the opinion of such attorney-in-fact, may be of benefit to, in the best interest of, or legally required by or on behalf of,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53"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w:t>
      </w:r>
    </w:p>
    <w:p>
      <w:pPr>
        <w:ind w:right="80"/>
        <w:spacing w:after="0" w:line="208" w:lineRule="auto"/>
        <w:rPr>
          <w:sz w:val="20"/>
          <w:szCs w:val="20"/>
          <w:color w:val="auto"/>
        </w:rPr>
      </w:pPr>
      <w:r>
        <w:rPr>
          <w:rFonts w:ascii="Times New Roman" w:cs="Times New Roman" w:eastAsia="Times New Roman" w:hAnsi="Times New Roman"/>
          <w:sz w:val="18"/>
          <w:szCs w:val="18"/>
          <w:color w:val="auto"/>
        </w:rPr>
        <w:t>or could do if personally present, with full power of substitution and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each of the foregoing attorneys-in-fact, in serving in such capacity at the request of the undersigned, 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assuming, nor is the Company assuming, any of the undersigned's responsibilities to comply with Section 16 of the Exchange Act.</w:t>
      </w:r>
    </w:p>
    <w:p>
      <w:pPr>
        <w:spacing w:after="0" w:line="259"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7"/>
          <w:szCs w:val="17"/>
          <w:color w:val="auto"/>
        </w:rPr>
        <w:t>This Limited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w:t>
      </w:r>
    </w:p>
    <w:p>
      <w:pPr>
        <w:spacing w:after="0"/>
        <w:rPr>
          <w:sz w:val="20"/>
          <w:szCs w:val="20"/>
          <w:color w:val="auto"/>
        </w:rPr>
      </w:pPr>
      <w:r>
        <w:rPr>
          <w:rFonts w:ascii="Times New Roman" w:cs="Times New Roman" w:eastAsia="Times New Roman" w:hAnsi="Times New Roman"/>
          <w:sz w:val="18"/>
          <w:szCs w:val="18"/>
          <w:color w:val="auto"/>
        </w:rPr>
        <w:t>the foregoing attorneys-in-fact.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Limited Power of Attorney this 5th day of November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/s/Daniel Vidal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Daniel Vidal</w:t>
      </w:r>
    </w:p>
    <w:sectPr>
      <w:pgSz w:w="11900" w:h="16838" w:orient="portrait"/>
      <w:cols w:equalWidth="0" w:num="1">
        <w:col w:w="11220"/>
      </w:cols>
      <w:pgMar w:left="320" w:top="139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2025-08-22T15:45:27Z</dcterms:created>
  <dcterms:modified xsi:type="dcterms:W3CDTF">2025-08-22T15:45:27Z</dcterms:modified>
</cp:coreProperties>
</file>