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4124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412496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2"/>
            <w:vMerge w:val="restart"/>
          </w:tcPr>
          <w:p>
            <w:pPr>
              <w:spacing w:after="0" w:line="181" w:lineRule="exact"/>
              <w:rPr>
                <w:rFonts w:ascii="Arial" w:cs="Arial" w:eastAsia="Arial" w:hAnsi="Arial"/>
                <w:sz w:val="16"/>
                <w:szCs w:val="16"/>
                <w:color w:val="0000EE"/>
                <w:w w:val="92"/>
              </w:rPr>
            </w:pPr>
            <w:hyperlink r:id="rId11">
              <w:r>
                <w:rPr>
                  <w:rFonts w:ascii="Arial" w:cs="Arial" w:eastAsia="Arial" w:hAnsi="Arial"/>
                  <w:sz w:val="16"/>
                  <w:szCs w:val="16"/>
                  <w:color w:val="0000EE"/>
                  <w:w w:val="92"/>
                </w:rPr>
                <w:t>Barrett David Michael</w:t>
              </w:r>
            </w:hyperlink>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Borders>
              <w:bottom w:val="single" w:sz="8" w:color="0000EE"/>
            </w:tcBorders>
            <w:gridSpan w:val="2"/>
            <w:vMerge w:val="continue"/>
          </w:tcPr>
          <w:p>
            <w:pPr>
              <w:spacing w:after="0"/>
              <w:rPr>
                <w:sz w:val="9"/>
                <w:szCs w:val="9"/>
                <w:color w:val="auto"/>
              </w:rPr>
            </w:pPr>
          </w:p>
        </w:tc>
        <w:tc>
          <w:tcPr>
            <w:tcW w:w="5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11/09/2021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5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(Last)</w:t>
            </w:r>
          </w:p>
        </w:tc>
        <w:tc>
          <w:tcPr>
            <w:tcW w:w="1000" w:type="dxa"/>
            <w:vAlign w:val="bottom"/>
            <w:gridSpan w:val="2"/>
          </w:tcPr>
          <w:p>
            <w:pPr>
              <w:ind w:left="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C/O ESPENSIFY, INC.</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3"/>
                <w:szCs w:val="13"/>
                <w:color w:val="0000FF"/>
                <w:w w:val="94"/>
              </w:rPr>
              <w:t>401 SW 5TH AVE</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0000FF"/>
              </w:rPr>
              <w:t>PORTLAND</w:t>
            </w:r>
          </w:p>
        </w:tc>
        <w:tc>
          <w:tcPr>
            <w:tcW w:w="1000" w:type="dxa"/>
            <w:vAlign w:val="bottom"/>
            <w:gridSpan w:val="2"/>
          </w:tcPr>
          <w:p>
            <w:pPr>
              <w:ind w:left="40"/>
              <w:spacing w:after="0"/>
              <w:rPr>
                <w:sz w:val="20"/>
                <w:szCs w:val="20"/>
                <w:color w:val="auto"/>
              </w:rPr>
            </w:pPr>
            <w:r>
              <w:rPr>
                <w:rFonts w:ascii="Arial" w:cs="Arial" w:eastAsia="Arial" w:hAnsi="Arial"/>
                <w:sz w:val="13"/>
                <w:szCs w:val="13"/>
                <w:color w:val="0000FF"/>
              </w:rPr>
              <w:t>OR</w:t>
            </w:r>
          </w:p>
        </w:tc>
        <w:tc>
          <w:tcPr>
            <w:tcW w:w="1140" w:type="dxa"/>
            <w:vAlign w:val="bottom"/>
          </w:tcPr>
          <w:p>
            <w:pPr>
              <w:ind w:left="100"/>
              <w:spacing w:after="0"/>
              <w:rPr>
                <w:sz w:val="20"/>
                <w:szCs w:val="20"/>
                <w:color w:val="auto"/>
              </w:rPr>
            </w:pPr>
            <w:r>
              <w:rPr>
                <w:rFonts w:ascii="Arial" w:cs="Arial" w:eastAsia="Arial" w:hAnsi="Arial"/>
                <w:sz w:val="13"/>
                <w:szCs w:val="13"/>
                <w:color w:val="0000FF"/>
              </w:rPr>
              <w:t>97204</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Expensify,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182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960" w:type="dxa"/>
        <w:tblCellMar>
          <w:top w:w="0" w:type="dxa"/>
          <w:left w:w="0" w:type="dxa"/>
          <w:bottom w:w="0" w:type="dxa"/>
          <w:right w:w="0" w:type="dxa"/>
        </w:tblCellMar>
      </w:tblPr>
      <w:tr>
        <w:trPr>
          <w:trHeight w:val="156"/>
        </w:trPr>
        <w:tc>
          <w:tcPr>
            <w:tcW w:w="2020" w:type="dxa"/>
            <w:vAlign w:val="bottom"/>
          </w:tcPr>
          <w:p>
            <w:pPr>
              <w:spacing w:after="0"/>
              <w:rPr>
                <w:sz w:val="20"/>
                <w:szCs w:val="20"/>
                <w:color w:val="auto"/>
              </w:rPr>
            </w:pPr>
            <w:r>
              <w:rPr>
                <w:rFonts w:ascii="Arial" w:cs="Arial" w:eastAsia="Arial" w:hAnsi="Arial"/>
                <w:sz w:val="13"/>
                <w:szCs w:val="13"/>
                <w:color w:val="0000FF"/>
              </w:rPr>
              <w:t>Chief Executive Officer</w:t>
            </w:r>
          </w:p>
        </w:tc>
        <w:tc>
          <w:tcPr>
            <w:tcW w:w="2840" w:type="dxa"/>
            <w:vAlign w:val="bottom"/>
            <w:vMerge w:val="restart"/>
          </w:tcPr>
          <w:p>
            <w:pPr>
              <w:ind w:left="760"/>
              <w:spacing w:after="0"/>
              <w:rPr>
                <w:sz w:val="20"/>
                <w:szCs w:val="20"/>
                <w:color w:val="auto"/>
              </w:rPr>
            </w:pPr>
            <w:r>
              <w:rPr>
                <w:rFonts w:ascii="Arial" w:cs="Arial" w:eastAsia="Arial" w:hAnsi="Arial"/>
                <w:sz w:val="10"/>
                <w:szCs w:val="10"/>
                <w:color w:val="auto"/>
                <w:w w:val="99"/>
              </w:rPr>
              <w:t>Form filed by More than One Reporting Person</w:t>
            </w:r>
          </w:p>
        </w:tc>
        <w:tc>
          <w:tcPr>
            <w:tcW w:w="0" w:type="dxa"/>
            <w:vAlign w:val="bottom"/>
          </w:tcPr>
          <w:p>
            <w:pPr>
              <w:spacing w:after="0"/>
              <w:rPr>
                <w:sz w:val="1"/>
                <w:szCs w:val="1"/>
                <w:color w:val="auto"/>
              </w:rPr>
            </w:pPr>
          </w:p>
        </w:tc>
      </w:tr>
      <w:tr>
        <w:trPr>
          <w:trHeight w:val="30"/>
        </w:trPr>
        <w:tc>
          <w:tcPr>
            <w:tcW w:w="2020" w:type="dxa"/>
            <w:vAlign w:val="bottom"/>
          </w:tcPr>
          <w:p>
            <w:pPr>
              <w:spacing w:after="0"/>
              <w:rPr>
                <w:sz w:val="2"/>
                <w:szCs w:val="2"/>
                <w:color w:val="auto"/>
              </w:rPr>
            </w:pPr>
          </w:p>
        </w:tc>
        <w:tc>
          <w:tcPr>
            <w:tcW w:w="2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A Common Stock</w:t>
            </w:r>
          </w:p>
        </w:tc>
        <w:tc>
          <w:tcPr>
            <w:tcW w:w="9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jc w:val="right"/>
              <w:ind w:right="886"/>
              <w:spacing w:after="0"/>
              <w:rPr>
                <w:sz w:val="20"/>
                <w:szCs w:val="20"/>
                <w:color w:val="auto"/>
              </w:rPr>
            </w:pPr>
            <w:r>
              <w:rPr>
                <w:rFonts w:ascii="Arial" w:cs="Arial" w:eastAsia="Arial" w:hAnsi="Arial"/>
                <w:sz w:val="13"/>
                <w:szCs w:val="13"/>
                <w:color w:val="0000FF"/>
              </w:rPr>
              <w:t>3,588,640</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I</w:t>
            </w:r>
          </w:p>
        </w:tc>
        <w:tc>
          <w:tcPr>
            <w:tcW w:w="1560" w:type="dxa"/>
            <w:vAlign w:val="bottom"/>
            <w:tcBorders>
              <w:bottom w:val="single" w:sz="8" w:color="2C2C2C"/>
            </w:tcBorders>
            <w:gridSpan w:val="2"/>
          </w:tcPr>
          <w:p>
            <w:pPr>
              <w:ind w:left="440"/>
              <w:spacing w:after="0"/>
              <w:rPr>
                <w:sz w:val="20"/>
                <w:szCs w:val="20"/>
                <w:color w:val="auto"/>
              </w:rPr>
            </w:pPr>
            <w:r>
              <w:rPr>
                <w:rFonts w:ascii="Arial" w:cs="Arial" w:eastAsia="Arial" w:hAnsi="Arial"/>
                <w:sz w:val="13"/>
                <w:szCs w:val="13"/>
                <w:color w:val="0000FF"/>
              </w:rPr>
              <w:t>See note</w:t>
            </w:r>
            <w:r>
              <w:rPr>
                <w:rFonts w:ascii="Arial" w:cs="Arial" w:eastAsia="Arial" w:hAnsi="Arial"/>
                <w:sz w:val="16"/>
                <w:szCs w:val="16"/>
                <w:color w:val="008000"/>
                <w:vertAlign w:val="superscript"/>
              </w:rPr>
              <w:t>(1)</w:t>
            </w: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020"/>
          </w:cols>
          <w:pgMar w:left="440" w:top="203" w:right="439" w:bottom="1440" w:gutter="0" w:footer="0" w:header="0"/>
          <w:type w:val="continuous"/>
        </w:sectPr>
      </w:pPr>
    </w:p>
    <w:p>
      <w:pPr>
        <w:jc w:val="right"/>
        <w:ind w:right="2100"/>
        <w:spacing w:after="0"/>
        <w:rPr>
          <w:sz w:val="20"/>
          <w:szCs w:val="20"/>
          <w:color w:val="auto"/>
        </w:rPr>
      </w:pPr>
      <w:r>
        <w:rPr>
          <w:sz w:val="1"/>
          <w:szCs w:val="1"/>
          <w:color w:val="auto"/>
        </w:rPr>
        <w:drawing>
          <wp:inline distT="0" distB="0" distL="0" distR="0">
            <wp:extent cx="31750" cy="180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750" cy="180975"/>
                    </a:xfrm>
                    <a:prstGeom prst="rect">
                      <a:avLst/>
                    </a:prstGeom>
                    <a:noFill/>
                    <a:ln>
                      <a:noFill/>
                    </a:ln>
                  </pic:spPr>
                </pic:pic>
              </a:graphicData>
            </a:graphic>
          </wp:inline>
        </w:drawing>
      </w:r>
      <w:r>
        <w:rPr>
          <w:rFonts w:ascii="Arial" w:cs="Arial" w:eastAsia="Arial" w:hAnsi="Arial"/>
          <w:sz w:val="11"/>
          <w:szCs w:val="11"/>
          <w:color w:val="0000FF"/>
        </w:rPr>
        <w:t xml:space="preserve"> LT10 Common Stock</w:t>
      </w:r>
    </w:p>
    <w:p>
      <w:pPr>
        <w:spacing w:after="0" w:line="34" w:lineRule="exact"/>
        <w:rPr>
          <w:sz w:val="24"/>
          <w:szCs w:val="24"/>
          <w:color w:val="auto"/>
        </w:rPr>
      </w:pPr>
    </w:p>
    <w:p>
      <w:pPr>
        <w:jc w:val="right"/>
        <w:ind w:right="2100"/>
        <w:spacing w:after="0"/>
        <w:rPr>
          <w:sz w:val="20"/>
          <w:szCs w:val="20"/>
          <w:color w:val="auto"/>
        </w:rPr>
      </w:pPr>
      <w:r>
        <w:rPr>
          <w:rFonts w:ascii="Arial" w:cs="Arial" w:eastAsia="Arial" w:hAnsi="Arial"/>
          <w:sz w:val="12"/>
          <w:szCs w:val="12"/>
          <w:color w:val="0000FF"/>
        </w:rPr>
        <w:t>LT50 Common Stock</w:t>
      </w:r>
    </w:p>
    <w:p>
      <w:pPr>
        <w:spacing w:after="0" w:line="35" w:lineRule="exact"/>
        <w:rPr>
          <w:sz w:val="24"/>
          <w:szCs w:val="24"/>
          <w:color w:val="auto"/>
        </w:rPr>
      </w:pPr>
    </w:p>
    <w:p>
      <w:pPr>
        <w:jc w:val="right"/>
        <w:ind w:right="2520"/>
        <w:spacing w:after="0"/>
        <w:rPr>
          <w:sz w:val="20"/>
          <w:szCs w:val="20"/>
          <w:color w:val="auto"/>
        </w:rPr>
      </w:pPr>
      <w:r>
        <w:rPr>
          <w:sz w:val="1"/>
          <w:szCs w:val="1"/>
          <w:color w:val="auto"/>
        </w:rPr>
        <w:drawing>
          <wp:inline distT="0" distB="0" distL="0" distR="0">
            <wp:extent cx="31750" cy="19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2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520"/>
        <w:spacing w:after="0"/>
        <w:rPr>
          <w:sz w:val="20"/>
          <w:szCs w:val="20"/>
          <w:color w:val="auto"/>
        </w:rPr>
      </w:pPr>
      <w:r>
        <w:rPr>
          <w:sz w:val="1"/>
          <w:szCs w:val="1"/>
          <w:color w:val="auto"/>
        </w:rPr>
        <w:drawing>
          <wp:inline distT="0" distB="0" distL="0" distR="0">
            <wp:extent cx="31750"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2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040"/>
        <w:spacing w:after="0"/>
        <w:rPr>
          <w:sz w:val="20"/>
          <w:szCs w:val="20"/>
          <w:color w:val="auto"/>
        </w:rPr>
      </w:pPr>
      <w:r>
        <w:rPr>
          <w:sz w:val="1"/>
          <w:szCs w:val="1"/>
          <w:color w:val="auto"/>
        </w:rPr>
        <w:drawing>
          <wp:inline distT="0" distB="0" distL="0" distR="0">
            <wp:extent cx="31750" cy="190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Restricted Stock Units</w:t>
      </w:r>
    </w:p>
    <w:p>
      <w:pPr>
        <w:spacing w:after="0" w:line="24" w:lineRule="exact"/>
        <w:rPr>
          <w:sz w:val="24"/>
          <w:szCs w:val="24"/>
          <w:color w:val="auto"/>
        </w:rPr>
      </w:pPr>
    </w:p>
    <w:p>
      <w:pPr>
        <w:jc w:val="right"/>
        <w:ind w:right="2040"/>
        <w:spacing w:after="0"/>
        <w:rPr>
          <w:sz w:val="20"/>
          <w:szCs w:val="20"/>
          <w:color w:val="auto"/>
        </w:rPr>
      </w:pPr>
      <w:r>
        <w:rPr>
          <w:rFonts w:ascii="Arial" w:cs="Arial" w:eastAsia="Arial" w:hAnsi="Arial"/>
          <w:sz w:val="12"/>
          <w:szCs w:val="12"/>
          <w:color w:val="0000FF"/>
        </w:rPr>
        <w:t>Restricted Stock Units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9"/>
          <w:szCs w:val="9"/>
          <w:b w:val="1"/>
          <w:bCs w:val="1"/>
          <w:color w:val="auto"/>
        </w:rPr>
        <w:t>Explanation of Responses: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(2)</w:t>
            </w:r>
          </w:p>
        </w:tc>
        <w:tc>
          <w:tcPr>
            <w:tcW w:w="880" w:type="dxa"/>
            <w:vAlign w:val="bottom"/>
          </w:tcPr>
          <w:p>
            <w:pPr>
              <w:jc w:val="center"/>
              <w:ind w:right="32"/>
              <w:spacing w:after="0"/>
              <w:rPr>
                <w:sz w:val="20"/>
                <w:szCs w:val="20"/>
                <w:color w:val="auto"/>
              </w:rPr>
            </w:pPr>
            <w:r>
              <w:rPr>
                <w:rFonts w:ascii="Arial" w:cs="Arial" w:eastAsia="Arial" w:hAnsi="Arial"/>
                <w:sz w:val="8"/>
                <w:szCs w:val="8"/>
                <w:color w:val="008000"/>
                <w:w w:val="81"/>
              </w:rPr>
              <w:t>(2)</w:t>
            </w:r>
          </w:p>
        </w:tc>
        <w:tc>
          <w:tcPr>
            <w:tcW w:w="176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940" w:type="dxa"/>
            <w:vAlign w:val="bottom"/>
          </w:tcPr>
          <w:p>
            <w:pPr>
              <w:jc w:val="center"/>
              <w:ind w:left="35"/>
              <w:spacing w:after="0"/>
              <w:rPr>
                <w:sz w:val="20"/>
                <w:szCs w:val="20"/>
                <w:color w:val="auto"/>
              </w:rPr>
            </w:pPr>
            <w:r>
              <w:rPr>
                <w:rFonts w:ascii="Arial" w:cs="Arial" w:eastAsia="Arial" w:hAnsi="Arial"/>
                <w:sz w:val="13"/>
                <w:szCs w:val="13"/>
                <w:color w:val="0000FF"/>
                <w:w w:val="89"/>
              </w:rPr>
              <w:t>3,588,640</w:t>
            </w:r>
          </w:p>
        </w:tc>
        <w:tc>
          <w:tcPr>
            <w:tcW w:w="720" w:type="dxa"/>
            <w:vAlign w:val="bottom"/>
          </w:tcPr>
          <w:p>
            <w:pPr>
              <w:jc w:val="center"/>
              <w:ind w:right="87"/>
              <w:spacing w:after="0"/>
              <w:rPr>
                <w:sz w:val="20"/>
                <w:szCs w:val="20"/>
                <w:color w:val="auto"/>
              </w:rPr>
            </w:pPr>
            <w:r>
              <w:rPr>
                <w:rFonts w:ascii="Arial" w:cs="Arial" w:eastAsia="Arial" w:hAnsi="Arial"/>
                <w:sz w:val="8"/>
                <w:szCs w:val="8"/>
                <w:color w:val="008000"/>
              </w:rPr>
              <w:t>(2)</w:t>
            </w:r>
          </w:p>
        </w:tc>
        <w:tc>
          <w:tcPr>
            <w:tcW w:w="640" w:type="dxa"/>
            <w:vAlign w:val="bottom"/>
          </w:tcPr>
          <w:p>
            <w:pPr>
              <w:jc w:val="center"/>
              <w:ind w:left="55"/>
              <w:spacing w:after="0"/>
              <w:rPr>
                <w:sz w:val="20"/>
                <w:szCs w:val="20"/>
                <w:color w:val="auto"/>
              </w:rPr>
            </w:pPr>
            <w:r>
              <w:rPr>
                <w:rFonts w:ascii="Arial" w:cs="Arial" w:eastAsia="Arial" w:hAnsi="Arial"/>
                <w:sz w:val="13"/>
                <w:szCs w:val="13"/>
                <w:color w:val="0000FF"/>
              </w:rPr>
              <w:t>I</w:t>
            </w:r>
          </w:p>
        </w:tc>
        <w:tc>
          <w:tcPr>
            <w:tcW w:w="860" w:type="dxa"/>
            <w:vAlign w:val="bottom"/>
          </w:tcPr>
          <w:p>
            <w:pPr>
              <w:ind w:left="220"/>
              <w:spacing w:after="0"/>
              <w:rPr>
                <w:sz w:val="20"/>
                <w:szCs w:val="20"/>
                <w:color w:val="auto"/>
              </w:rPr>
            </w:pPr>
            <w:r>
              <w:rPr>
                <w:rFonts w:ascii="Arial" w:cs="Arial" w:eastAsia="Arial" w:hAnsi="Arial"/>
                <w:sz w:val="13"/>
                <w:szCs w:val="13"/>
                <w:color w:val="0000FF"/>
                <w:w w:val="79"/>
              </w:rPr>
              <w:t>See note</w:t>
            </w:r>
            <w:r>
              <w:rPr>
                <w:rFonts w:ascii="Arial" w:cs="Arial" w:eastAsia="Arial" w:hAnsi="Arial"/>
                <w:sz w:val="16"/>
                <w:szCs w:val="16"/>
                <w:color w:val="008000"/>
                <w:w w:val="79"/>
                <w:vertAlign w:val="superscript"/>
              </w:rPr>
              <w:t>(1)(3)</w:t>
            </w: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(4)</w:t>
            </w:r>
          </w:p>
        </w:tc>
        <w:tc>
          <w:tcPr>
            <w:tcW w:w="880" w:type="dxa"/>
            <w:vAlign w:val="bottom"/>
          </w:tcPr>
          <w:p>
            <w:pPr>
              <w:jc w:val="center"/>
              <w:ind w:right="32"/>
              <w:spacing w:after="0"/>
              <w:rPr>
                <w:sz w:val="20"/>
                <w:szCs w:val="20"/>
                <w:color w:val="auto"/>
              </w:rPr>
            </w:pPr>
            <w:r>
              <w:rPr>
                <w:rFonts w:ascii="Arial" w:cs="Arial" w:eastAsia="Arial" w:hAnsi="Arial"/>
                <w:sz w:val="8"/>
                <w:szCs w:val="8"/>
                <w:color w:val="008000"/>
                <w:w w:val="81"/>
              </w:rPr>
              <w:t>(4)</w:t>
            </w:r>
          </w:p>
        </w:tc>
        <w:tc>
          <w:tcPr>
            <w:tcW w:w="176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940" w:type="dxa"/>
            <w:vAlign w:val="bottom"/>
          </w:tcPr>
          <w:p>
            <w:pPr>
              <w:jc w:val="center"/>
              <w:ind w:left="35"/>
              <w:spacing w:after="0"/>
              <w:rPr>
                <w:sz w:val="20"/>
                <w:szCs w:val="20"/>
                <w:color w:val="auto"/>
              </w:rPr>
            </w:pPr>
            <w:r>
              <w:rPr>
                <w:rFonts w:ascii="Arial" w:cs="Arial" w:eastAsia="Arial" w:hAnsi="Arial"/>
                <w:sz w:val="13"/>
                <w:szCs w:val="13"/>
                <w:color w:val="0000FF"/>
                <w:w w:val="89"/>
              </w:rPr>
              <w:t>3,588,640</w:t>
            </w:r>
          </w:p>
        </w:tc>
        <w:tc>
          <w:tcPr>
            <w:tcW w:w="720" w:type="dxa"/>
            <w:vAlign w:val="bottom"/>
          </w:tcPr>
          <w:p>
            <w:pPr>
              <w:jc w:val="center"/>
              <w:ind w:right="87"/>
              <w:spacing w:after="0"/>
              <w:rPr>
                <w:sz w:val="20"/>
                <w:szCs w:val="20"/>
                <w:color w:val="auto"/>
              </w:rPr>
            </w:pPr>
            <w:r>
              <w:rPr>
                <w:rFonts w:ascii="Arial" w:cs="Arial" w:eastAsia="Arial" w:hAnsi="Arial"/>
                <w:sz w:val="8"/>
                <w:szCs w:val="8"/>
                <w:color w:val="008000"/>
              </w:rPr>
              <w:t>(4)</w:t>
            </w:r>
          </w:p>
        </w:tc>
        <w:tc>
          <w:tcPr>
            <w:tcW w:w="640" w:type="dxa"/>
            <w:vAlign w:val="bottom"/>
          </w:tcPr>
          <w:p>
            <w:pPr>
              <w:jc w:val="center"/>
              <w:ind w:left="55"/>
              <w:spacing w:after="0"/>
              <w:rPr>
                <w:sz w:val="20"/>
                <w:szCs w:val="20"/>
                <w:color w:val="auto"/>
              </w:rPr>
            </w:pPr>
            <w:r>
              <w:rPr>
                <w:rFonts w:ascii="Arial" w:cs="Arial" w:eastAsia="Arial" w:hAnsi="Arial"/>
                <w:sz w:val="13"/>
                <w:szCs w:val="13"/>
                <w:color w:val="0000FF"/>
              </w:rPr>
              <w:t>I</w:t>
            </w:r>
          </w:p>
        </w:tc>
        <w:tc>
          <w:tcPr>
            <w:tcW w:w="860" w:type="dxa"/>
            <w:vAlign w:val="bottom"/>
          </w:tcPr>
          <w:p>
            <w:pPr>
              <w:ind w:left="220"/>
              <w:spacing w:after="0"/>
              <w:rPr>
                <w:sz w:val="20"/>
                <w:szCs w:val="20"/>
                <w:color w:val="auto"/>
              </w:rPr>
            </w:pPr>
            <w:r>
              <w:rPr>
                <w:rFonts w:ascii="Arial" w:cs="Arial" w:eastAsia="Arial" w:hAnsi="Arial"/>
                <w:sz w:val="13"/>
                <w:szCs w:val="13"/>
                <w:color w:val="0000FF"/>
                <w:w w:val="79"/>
              </w:rPr>
              <w:t>See note</w:t>
            </w:r>
            <w:r>
              <w:rPr>
                <w:rFonts w:ascii="Arial" w:cs="Arial" w:eastAsia="Arial" w:hAnsi="Arial"/>
                <w:sz w:val="16"/>
                <w:szCs w:val="16"/>
                <w:color w:val="008000"/>
                <w:w w:val="79"/>
                <w:vertAlign w:val="superscript"/>
              </w:rPr>
              <w:t>(1)(3)</w:t>
            </w:r>
          </w:p>
        </w:tc>
      </w:tr>
      <w:tr>
        <w:trPr>
          <w:trHeight w:val="203"/>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(5)</w:t>
            </w:r>
          </w:p>
        </w:tc>
        <w:tc>
          <w:tcPr>
            <w:tcW w:w="880" w:type="dxa"/>
            <w:vAlign w:val="bottom"/>
          </w:tcPr>
          <w:p>
            <w:pPr>
              <w:jc w:val="center"/>
              <w:ind w:right="32"/>
              <w:spacing w:after="0"/>
              <w:rPr>
                <w:sz w:val="20"/>
                <w:szCs w:val="20"/>
                <w:color w:val="auto"/>
              </w:rPr>
            </w:pPr>
            <w:r>
              <w:rPr>
                <w:rFonts w:ascii="Arial" w:cs="Arial" w:eastAsia="Arial" w:hAnsi="Arial"/>
                <w:sz w:val="10"/>
                <w:szCs w:val="10"/>
                <w:color w:val="0000FF"/>
                <w:w w:val="87"/>
              </w:rPr>
              <w:t>11/24/2024</w:t>
            </w:r>
          </w:p>
        </w:tc>
        <w:tc>
          <w:tcPr>
            <w:tcW w:w="176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940" w:type="dxa"/>
            <w:vAlign w:val="bottom"/>
          </w:tcPr>
          <w:p>
            <w:pPr>
              <w:jc w:val="center"/>
              <w:ind w:left="55"/>
              <w:spacing w:after="0"/>
              <w:rPr>
                <w:sz w:val="20"/>
                <w:szCs w:val="20"/>
                <w:color w:val="auto"/>
              </w:rPr>
            </w:pPr>
            <w:r>
              <w:rPr>
                <w:rFonts w:ascii="Arial" w:cs="Arial" w:eastAsia="Arial" w:hAnsi="Arial"/>
                <w:sz w:val="13"/>
                <w:szCs w:val="13"/>
                <w:color w:val="0000FF"/>
                <w:w w:val="89"/>
              </w:rPr>
              <w:t>473,930</w:t>
            </w:r>
          </w:p>
        </w:tc>
        <w:tc>
          <w:tcPr>
            <w:tcW w:w="720" w:type="dxa"/>
            <w:vAlign w:val="bottom"/>
          </w:tcPr>
          <w:p>
            <w:pPr>
              <w:jc w:val="center"/>
              <w:ind w:right="87"/>
              <w:spacing w:after="0"/>
              <w:rPr>
                <w:sz w:val="20"/>
                <w:szCs w:val="20"/>
                <w:color w:val="auto"/>
              </w:rPr>
            </w:pPr>
            <w:r>
              <w:rPr>
                <w:rFonts w:ascii="Arial" w:cs="Arial" w:eastAsia="Arial" w:hAnsi="Arial"/>
                <w:sz w:val="13"/>
                <w:szCs w:val="13"/>
                <w:color w:val="0000FF"/>
                <w:w w:val="86"/>
              </w:rPr>
              <w:t>0.21</w:t>
            </w:r>
          </w:p>
        </w:tc>
        <w:tc>
          <w:tcPr>
            <w:tcW w:w="640" w:type="dxa"/>
            <w:vAlign w:val="bottom"/>
          </w:tcPr>
          <w:p>
            <w:pPr>
              <w:jc w:val="center"/>
              <w:ind w:left="75"/>
              <w:spacing w:after="0"/>
              <w:rPr>
                <w:sz w:val="20"/>
                <w:szCs w:val="20"/>
                <w:color w:val="auto"/>
              </w:rPr>
            </w:pPr>
            <w:r>
              <w:rPr>
                <w:rFonts w:ascii="Arial" w:cs="Arial" w:eastAsia="Arial" w:hAnsi="Arial"/>
                <w:sz w:val="13"/>
                <w:szCs w:val="13"/>
                <w:color w:val="0000FF"/>
              </w:rPr>
              <w:t>D</w:t>
            </w:r>
          </w:p>
        </w:tc>
        <w:tc>
          <w:tcPr>
            <w:tcW w:w="860" w:type="dxa"/>
            <w:vAlign w:val="bottom"/>
          </w:tcPr>
          <w:p>
            <w:pPr>
              <w:spacing w:after="0"/>
              <w:rPr>
                <w:sz w:val="17"/>
                <w:szCs w:val="17"/>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(5)</w:t>
            </w:r>
          </w:p>
        </w:tc>
        <w:tc>
          <w:tcPr>
            <w:tcW w:w="880" w:type="dxa"/>
            <w:vAlign w:val="bottom"/>
          </w:tcPr>
          <w:p>
            <w:pPr>
              <w:jc w:val="center"/>
              <w:ind w:right="32"/>
              <w:spacing w:after="0"/>
              <w:rPr>
                <w:sz w:val="20"/>
                <w:szCs w:val="20"/>
                <w:color w:val="auto"/>
              </w:rPr>
            </w:pPr>
            <w:r>
              <w:rPr>
                <w:rFonts w:ascii="Arial" w:cs="Arial" w:eastAsia="Arial" w:hAnsi="Arial"/>
                <w:sz w:val="10"/>
                <w:szCs w:val="10"/>
                <w:color w:val="0000FF"/>
                <w:w w:val="87"/>
              </w:rPr>
              <w:t>11/24/2024</w:t>
            </w:r>
          </w:p>
        </w:tc>
        <w:tc>
          <w:tcPr>
            <w:tcW w:w="176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940" w:type="dxa"/>
            <w:vAlign w:val="bottom"/>
          </w:tcPr>
          <w:p>
            <w:pPr>
              <w:jc w:val="center"/>
              <w:ind w:left="35"/>
              <w:spacing w:after="0"/>
              <w:rPr>
                <w:sz w:val="20"/>
                <w:szCs w:val="20"/>
                <w:color w:val="auto"/>
              </w:rPr>
            </w:pPr>
            <w:r>
              <w:rPr>
                <w:rFonts w:ascii="Arial" w:cs="Arial" w:eastAsia="Arial" w:hAnsi="Arial"/>
                <w:sz w:val="13"/>
                <w:szCs w:val="13"/>
                <w:color w:val="0000FF"/>
                <w:w w:val="89"/>
              </w:rPr>
              <w:t>1,111,710</w:t>
            </w:r>
          </w:p>
        </w:tc>
        <w:tc>
          <w:tcPr>
            <w:tcW w:w="720" w:type="dxa"/>
            <w:vAlign w:val="bottom"/>
          </w:tcPr>
          <w:p>
            <w:pPr>
              <w:jc w:val="center"/>
              <w:ind w:right="87"/>
              <w:spacing w:after="0"/>
              <w:rPr>
                <w:sz w:val="20"/>
                <w:szCs w:val="20"/>
                <w:color w:val="auto"/>
              </w:rPr>
            </w:pPr>
            <w:r>
              <w:rPr>
                <w:rFonts w:ascii="Arial" w:cs="Arial" w:eastAsia="Arial" w:hAnsi="Arial"/>
                <w:sz w:val="13"/>
                <w:szCs w:val="13"/>
                <w:color w:val="0000FF"/>
                <w:w w:val="86"/>
              </w:rPr>
              <w:t>0.21</w:t>
            </w:r>
          </w:p>
        </w:tc>
        <w:tc>
          <w:tcPr>
            <w:tcW w:w="640" w:type="dxa"/>
            <w:vAlign w:val="bottom"/>
          </w:tcPr>
          <w:p>
            <w:pPr>
              <w:jc w:val="center"/>
              <w:ind w:left="75"/>
              <w:spacing w:after="0"/>
              <w:rPr>
                <w:sz w:val="20"/>
                <w:szCs w:val="20"/>
                <w:color w:val="auto"/>
              </w:rPr>
            </w:pPr>
            <w:r>
              <w:rPr>
                <w:rFonts w:ascii="Arial" w:cs="Arial" w:eastAsia="Arial" w:hAnsi="Arial"/>
                <w:sz w:val="13"/>
                <w:szCs w:val="13"/>
                <w:color w:val="0000FF"/>
              </w:rPr>
              <w:t>D</w:t>
            </w:r>
          </w:p>
        </w:tc>
        <w:tc>
          <w:tcPr>
            <w:tcW w:w="860" w:type="dxa"/>
            <w:vAlign w:val="bottom"/>
          </w:tcPr>
          <w:p>
            <w:pPr>
              <w:spacing w:after="0"/>
              <w:rPr>
                <w:sz w:val="22"/>
                <w:szCs w:val="22"/>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(6)</w:t>
            </w:r>
          </w:p>
        </w:tc>
        <w:tc>
          <w:tcPr>
            <w:tcW w:w="880" w:type="dxa"/>
            <w:vAlign w:val="bottom"/>
          </w:tcPr>
          <w:p>
            <w:pPr>
              <w:jc w:val="center"/>
              <w:ind w:right="32"/>
              <w:spacing w:after="0"/>
              <w:rPr>
                <w:sz w:val="20"/>
                <w:szCs w:val="20"/>
                <w:color w:val="auto"/>
              </w:rPr>
            </w:pPr>
            <w:r>
              <w:rPr>
                <w:rFonts w:ascii="Arial" w:cs="Arial" w:eastAsia="Arial" w:hAnsi="Arial"/>
                <w:sz w:val="10"/>
                <w:szCs w:val="10"/>
                <w:color w:val="0000FF"/>
                <w:w w:val="87"/>
              </w:rPr>
              <w:t>04/12/2025</w:t>
            </w:r>
          </w:p>
        </w:tc>
        <w:tc>
          <w:tcPr>
            <w:tcW w:w="176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940" w:type="dxa"/>
            <w:vAlign w:val="bottom"/>
          </w:tcPr>
          <w:p>
            <w:pPr>
              <w:jc w:val="center"/>
              <w:ind w:left="35"/>
              <w:spacing w:after="0"/>
              <w:rPr>
                <w:sz w:val="20"/>
                <w:szCs w:val="20"/>
                <w:color w:val="auto"/>
              </w:rPr>
            </w:pPr>
            <w:r>
              <w:rPr>
                <w:rFonts w:ascii="Arial" w:cs="Arial" w:eastAsia="Arial" w:hAnsi="Arial"/>
                <w:sz w:val="13"/>
                <w:szCs w:val="13"/>
                <w:color w:val="0000FF"/>
                <w:w w:val="89"/>
              </w:rPr>
              <w:t>1,302,720</w:t>
            </w:r>
          </w:p>
        </w:tc>
        <w:tc>
          <w:tcPr>
            <w:tcW w:w="720" w:type="dxa"/>
            <w:vAlign w:val="bottom"/>
          </w:tcPr>
          <w:p>
            <w:pPr>
              <w:jc w:val="center"/>
              <w:ind w:right="87"/>
              <w:spacing w:after="0"/>
              <w:rPr>
                <w:sz w:val="20"/>
                <w:szCs w:val="20"/>
                <w:color w:val="auto"/>
              </w:rPr>
            </w:pPr>
            <w:r>
              <w:rPr>
                <w:rFonts w:ascii="Arial" w:cs="Arial" w:eastAsia="Arial" w:hAnsi="Arial"/>
                <w:sz w:val="13"/>
                <w:szCs w:val="13"/>
                <w:color w:val="0000FF"/>
                <w:w w:val="86"/>
              </w:rPr>
              <w:t>1.07</w:t>
            </w:r>
          </w:p>
        </w:tc>
        <w:tc>
          <w:tcPr>
            <w:tcW w:w="640" w:type="dxa"/>
            <w:vAlign w:val="bottom"/>
          </w:tcPr>
          <w:p>
            <w:pPr>
              <w:jc w:val="center"/>
              <w:ind w:left="75"/>
              <w:spacing w:after="0"/>
              <w:rPr>
                <w:sz w:val="20"/>
                <w:szCs w:val="20"/>
                <w:color w:val="auto"/>
              </w:rPr>
            </w:pPr>
            <w:r>
              <w:rPr>
                <w:rFonts w:ascii="Arial" w:cs="Arial" w:eastAsia="Arial" w:hAnsi="Arial"/>
                <w:sz w:val="13"/>
                <w:szCs w:val="13"/>
                <w:color w:val="0000FF"/>
              </w:rPr>
              <w:t>D</w:t>
            </w:r>
          </w:p>
        </w:tc>
        <w:tc>
          <w:tcPr>
            <w:tcW w:w="860" w:type="dxa"/>
            <w:vAlign w:val="bottom"/>
          </w:tcPr>
          <w:p>
            <w:pPr>
              <w:spacing w:after="0"/>
              <w:rPr>
                <w:sz w:val="22"/>
                <w:szCs w:val="22"/>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(7)</w:t>
            </w:r>
          </w:p>
        </w:tc>
        <w:tc>
          <w:tcPr>
            <w:tcW w:w="880" w:type="dxa"/>
            <w:vAlign w:val="bottom"/>
          </w:tcPr>
          <w:p>
            <w:pPr>
              <w:jc w:val="center"/>
              <w:ind w:right="32"/>
              <w:spacing w:after="0"/>
              <w:rPr>
                <w:sz w:val="20"/>
                <w:szCs w:val="20"/>
                <w:color w:val="auto"/>
              </w:rPr>
            </w:pPr>
            <w:r>
              <w:rPr>
                <w:rFonts w:ascii="Arial" w:cs="Arial" w:eastAsia="Arial" w:hAnsi="Arial"/>
                <w:sz w:val="10"/>
                <w:szCs w:val="10"/>
                <w:color w:val="0000FF"/>
                <w:w w:val="87"/>
              </w:rPr>
              <w:t>06/21/2030</w:t>
            </w:r>
          </w:p>
        </w:tc>
        <w:tc>
          <w:tcPr>
            <w:tcW w:w="176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940" w:type="dxa"/>
            <w:vAlign w:val="bottom"/>
          </w:tcPr>
          <w:p>
            <w:pPr>
              <w:jc w:val="center"/>
              <w:ind w:left="35"/>
              <w:spacing w:after="0"/>
              <w:rPr>
                <w:sz w:val="20"/>
                <w:szCs w:val="20"/>
                <w:color w:val="auto"/>
              </w:rPr>
            </w:pPr>
            <w:r>
              <w:rPr>
                <w:rFonts w:ascii="Arial" w:cs="Arial" w:eastAsia="Arial" w:hAnsi="Arial"/>
                <w:sz w:val="13"/>
                <w:szCs w:val="13"/>
                <w:color w:val="0000FF"/>
                <w:w w:val="90"/>
              </w:rPr>
              <w:t>41,550</w:t>
            </w:r>
          </w:p>
        </w:tc>
        <w:tc>
          <w:tcPr>
            <w:tcW w:w="720" w:type="dxa"/>
            <w:vAlign w:val="bottom"/>
          </w:tcPr>
          <w:p>
            <w:pPr>
              <w:jc w:val="center"/>
              <w:ind w:right="107"/>
              <w:spacing w:after="0"/>
              <w:rPr>
                <w:sz w:val="20"/>
                <w:szCs w:val="20"/>
                <w:color w:val="auto"/>
              </w:rPr>
            </w:pPr>
            <w:r>
              <w:rPr>
                <w:rFonts w:ascii="Arial" w:cs="Arial" w:eastAsia="Arial" w:hAnsi="Arial"/>
                <w:sz w:val="13"/>
                <w:szCs w:val="13"/>
                <w:color w:val="0000FF"/>
                <w:w w:val="88"/>
              </w:rPr>
              <w:t>1.6</w:t>
            </w:r>
          </w:p>
        </w:tc>
        <w:tc>
          <w:tcPr>
            <w:tcW w:w="640" w:type="dxa"/>
            <w:vAlign w:val="bottom"/>
          </w:tcPr>
          <w:p>
            <w:pPr>
              <w:jc w:val="center"/>
              <w:ind w:left="75"/>
              <w:spacing w:after="0"/>
              <w:rPr>
                <w:sz w:val="20"/>
                <w:szCs w:val="20"/>
                <w:color w:val="auto"/>
              </w:rPr>
            </w:pPr>
            <w:r>
              <w:rPr>
                <w:rFonts w:ascii="Arial" w:cs="Arial" w:eastAsia="Arial" w:hAnsi="Arial"/>
                <w:sz w:val="13"/>
                <w:szCs w:val="13"/>
                <w:color w:val="0000FF"/>
              </w:rPr>
              <w:t>D</w:t>
            </w:r>
          </w:p>
        </w:tc>
        <w:tc>
          <w:tcPr>
            <w:tcW w:w="860" w:type="dxa"/>
            <w:vAlign w:val="bottom"/>
          </w:tcPr>
          <w:p>
            <w:pPr>
              <w:spacing w:after="0"/>
              <w:rPr>
                <w:sz w:val="22"/>
                <w:szCs w:val="22"/>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(8)</w:t>
            </w:r>
          </w:p>
        </w:tc>
        <w:tc>
          <w:tcPr>
            <w:tcW w:w="880" w:type="dxa"/>
            <w:vAlign w:val="bottom"/>
          </w:tcPr>
          <w:p>
            <w:pPr>
              <w:jc w:val="center"/>
              <w:ind w:right="32"/>
              <w:spacing w:after="0"/>
              <w:rPr>
                <w:sz w:val="20"/>
                <w:szCs w:val="20"/>
                <w:color w:val="auto"/>
              </w:rPr>
            </w:pPr>
            <w:r>
              <w:rPr>
                <w:rFonts w:ascii="Arial" w:cs="Arial" w:eastAsia="Arial" w:hAnsi="Arial"/>
                <w:sz w:val="10"/>
                <w:szCs w:val="10"/>
                <w:color w:val="0000FF"/>
                <w:w w:val="87"/>
              </w:rPr>
              <w:t>12/15/2029</w:t>
            </w:r>
          </w:p>
        </w:tc>
        <w:tc>
          <w:tcPr>
            <w:tcW w:w="176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940" w:type="dxa"/>
            <w:vAlign w:val="bottom"/>
          </w:tcPr>
          <w:p>
            <w:pPr>
              <w:jc w:val="center"/>
              <w:ind w:left="55"/>
              <w:spacing w:after="0"/>
              <w:rPr>
                <w:sz w:val="20"/>
                <w:szCs w:val="20"/>
                <w:color w:val="auto"/>
              </w:rPr>
            </w:pPr>
            <w:r>
              <w:rPr>
                <w:rFonts w:ascii="Arial" w:cs="Arial" w:eastAsia="Arial" w:hAnsi="Arial"/>
                <w:sz w:val="13"/>
                <w:szCs w:val="13"/>
                <w:color w:val="0000FF"/>
                <w:w w:val="89"/>
              </w:rPr>
              <w:t>462,820</w:t>
            </w:r>
          </w:p>
        </w:tc>
        <w:tc>
          <w:tcPr>
            <w:tcW w:w="720" w:type="dxa"/>
            <w:vAlign w:val="bottom"/>
          </w:tcPr>
          <w:p>
            <w:pPr>
              <w:jc w:val="center"/>
              <w:ind w:right="87"/>
              <w:spacing w:after="0"/>
              <w:rPr>
                <w:sz w:val="20"/>
                <w:szCs w:val="20"/>
                <w:color w:val="auto"/>
              </w:rPr>
            </w:pPr>
            <w:r>
              <w:rPr>
                <w:rFonts w:ascii="Arial" w:cs="Arial" w:eastAsia="Arial" w:hAnsi="Arial"/>
                <w:sz w:val="8"/>
                <w:szCs w:val="8"/>
                <w:color w:val="008000"/>
              </w:rPr>
              <w:t>(9)</w:t>
            </w:r>
          </w:p>
        </w:tc>
        <w:tc>
          <w:tcPr>
            <w:tcW w:w="640" w:type="dxa"/>
            <w:vAlign w:val="bottom"/>
          </w:tcPr>
          <w:p>
            <w:pPr>
              <w:jc w:val="center"/>
              <w:ind w:left="75"/>
              <w:spacing w:after="0"/>
              <w:rPr>
                <w:sz w:val="20"/>
                <w:szCs w:val="20"/>
                <w:color w:val="auto"/>
              </w:rPr>
            </w:pPr>
            <w:r>
              <w:rPr>
                <w:rFonts w:ascii="Arial" w:cs="Arial" w:eastAsia="Arial" w:hAnsi="Arial"/>
                <w:sz w:val="13"/>
                <w:szCs w:val="13"/>
                <w:color w:val="0000FF"/>
              </w:rPr>
              <w:t>D</w:t>
            </w:r>
          </w:p>
        </w:tc>
        <w:tc>
          <w:tcPr>
            <w:tcW w:w="860" w:type="dxa"/>
            <w:vAlign w:val="bottom"/>
          </w:tcPr>
          <w:p>
            <w:pPr>
              <w:spacing w:after="0"/>
              <w:rPr>
                <w:sz w:val="22"/>
                <w:szCs w:val="22"/>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(8)</w:t>
            </w:r>
          </w:p>
        </w:tc>
        <w:tc>
          <w:tcPr>
            <w:tcW w:w="880" w:type="dxa"/>
            <w:vAlign w:val="bottom"/>
          </w:tcPr>
          <w:p>
            <w:pPr>
              <w:jc w:val="center"/>
              <w:ind w:right="32"/>
              <w:spacing w:after="0"/>
              <w:rPr>
                <w:sz w:val="20"/>
                <w:szCs w:val="20"/>
                <w:color w:val="auto"/>
              </w:rPr>
            </w:pPr>
            <w:r>
              <w:rPr>
                <w:rFonts w:ascii="Arial" w:cs="Arial" w:eastAsia="Arial" w:hAnsi="Arial"/>
                <w:sz w:val="10"/>
                <w:szCs w:val="10"/>
                <w:color w:val="0000FF"/>
                <w:w w:val="87"/>
              </w:rPr>
              <w:t>12/15/2029</w:t>
            </w:r>
          </w:p>
        </w:tc>
        <w:tc>
          <w:tcPr>
            <w:tcW w:w="1760" w:type="dxa"/>
            <w:vAlign w:val="bottom"/>
          </w:tcPr>
          <w:p>
            <w:pPr>
              <w:jc w:val="center"/>
              <w:spacing w:after="0"/>
              <w:rPr>
                <w:sz w:val="20"/>
                <w:szCs w:val="20"/>
                <w:color w:val="auto"/>
              </w:rPr>
            </w:pPr>
            <w:r>
              <w:rPr>
                <w:rFonts w:ascii="Arial" w:cs="Arial" w:eastAsia="Arial" w:hAnsi="Arial"/>
                <w:sz w:val="13"/>
                <w:szCs w:val="13"/>
                <w:color w:val="0000FF"/>
                <w:w w:val="91"/>
              </w:rPr>
              <w:t>LT50 Common Stock</w:t>
            </w:r>
          </w:p>
        </w:tc>
        <w:tc>
          <w:tcPr>
            <w:tcW w:w="940" w:type="dxa"/>
            <w:vAlign w:val="bottom"/>
          </w:tcPr>
          <w:p>
            <w:pPr>
              <w:jc w:val="center"/>
              <w:ind w:left="55"/>
              <w:spacing w:after="0"/>
              <w:rPr>
                <w:sz w:val="20"/>
                <w:szCs w:val="20"/>
                <w:color w:val="auto"/>
              </w:rPr>
            </w:pPr>
            <w:r>
              <w:rPr>
                <w:rFonts w:ascii="Arial" w:cs="Arial" w:eastAsia="Arial" w:hAnsi="Arial"/>
                <w:sz w:val="13"/>
                <w:szCs w:val="13"/>
                <w:color w:val="0000FF"/>
                <w:w w:val="89"/>
              </w:rPr>
              <w:t>462,820</w:t>
            </w:r>
          </w:p>
        </w:tc>
        <w:tc>
          <w:tcPr>
            <w:tcW w:w="720" w:type="dxa"/>
            <w:vAlign w:val="bottom"/>
          </w:tcPr>
          <w:p>
            <w:pPr>
              <w:jc w:val="center"/>
              <w:ind w:right="87"/>
              <w:spacing w:after="0"/>
              <w:rPr>
                <w:sz w:val="20"/>
                <w:szCs w:val="20"/>
                <w:color w:val="auto"/>
              </w:rPr>
            </w:pPr>
            <w:r>
              <w:rPr>
                <w:rFonts w:ascii="Arial" w:cs="Arial" w:eastAsia="Arial" w:hAnsi="Arial"/>
                <w:sz w:val="8"/>
                <w:szCs w:val="8"/>
                <w:color w:val="008000"/>
                <w:w w:val="98"/>
              </w:rPr>
              <w:t>(10)</w:t>
            </w:r>
          </w:p>
        </w:tc>
        <w:tc>
          <w:tcPr>
            <w:tcW w:w="640" w:type="dxa"/>
            <w:vAlign w:val="bottom"/>
          </w:tcPr>
          <w:p>
            <w:pPr>
              <w:jc w:val="center"/>
              <w:ind w:left="75"/>
              <w:spacing w:after="0"/>
              <w:rPr>
                <w:sz w:val="20"/>
                <w:szCs w:val="20"/>
                <w:color w:val="auto"/>
              </w:rPr>
            </w:pPr>
            <w:r>
              <w:rPr>
                <w:rFonts w:ascii="Arial" w:cs="Arial" w:eastAsia="Arial" w:hAnsi="Arial"/>
                <w:sz w:val="13"/>
                <w:szCs w:val="13"/>
                <w:color w:val="0000FF"/>
              </w:rPr>
              <w:t>D</w:t>
            </w:r>
          </w:p>
        </w:tc>
        <w:tc>
          <w:tcPr>
            <w:tcW w:w="860" w:type="dxa"/>
            <w:vAlign w:val="bottom"/>
          </w:tcPr>
          <w:p>
            <w:pPr>
              <w:spacing w:after="0"/>
              <w:rPr>
                <w:sz w:val="22"/>
                <w:szCs w:val="22"/>
                <w:color w:val="auto"/>
              </w:rPr>
            </w:pPr>
          </w:p>
        </w:tc>
      </w:tr>
    </w:tbl>
    <w:p>
      <w:pPr>
        <w:spacing w:after="0" w:line="235" w:lineRule="exact"/>
        <w:rPr>
          <w:sz w:val="24"/>
          <w:szCs w:val="24"/>
          <w:color w:val="auto"/>
        </w:rPr>
      </w:pPr>
    </w:p>
    <w:p>
      <w:pPr>
        <w:sectPr>
          <w:pgSz w:w="11900" w:h="16838" w:orient="portrait"/>
          <w:cols w:equalWidth="0" w:num="2">
            <w:col w:w="3280" w:space="720"/>
            <w:col w:w="7020"/>
          </w:cols>
          <w:pgMar w:left="440" w:top="203" w:right="439" w:bottom="1440" w:gutter="0" w:footer="0" w:header="0"/>
          <w:type w:val="continuous"/>
        </w:sectPr>
      </w:pPr>
    </w:p>
    <w:p>
      <w:pPr>
        <w:ind w:left="40" w:right="10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By David Barrett Trust LLC, a manager-managed limited liability company. The investment and voting decisions of David Barrett Trust LLC are made by its manager, the Reporting Person, and its controlling member is the Barrett Family Trust, for which the Reporting Person serves as trustee.</w:t>
      </w:r>
    </w:p>
    <w:p>
      <w:pPr>
        <w:spacing w:after="0" w:line="15" w:lineRule="exact"/>
        <w:rPr>
          <w:rFonts w:ascii="Arial" w:cs="Arial" w:eastAsia="Arial" w:hAnsi="Arial"/>
          <w:sz w:val="10"/>
          <w:szCs w:val="10"/>
          <w:color w:val="008000"/>
        </w:r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Deposited into the Expensify Voting Trust (the "Voting Trust"). The Reporting Person retains investment control and dispositive power over the shares deposited into the Voting Trust.</w:t>
      </w:r>
    </w:p>
    <w:p>
      <w:pPr>
        <w:spacing w:after="0" w:line="35" w:lineRule="exact"/>
        <w:rPr>
          <w:rFonts w:ascii="Arial" w:cs="Arial" w:eastAsia="Arial" w:hAnsi="Arial"/>
          <w:sz w:val="10"/>
          <w:szCs w:val="10"/>
          <w:color w:val="008000"/>
        </w:r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is fully vested and currently exercisable.</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78 equal monthly installments beginning on May 12, 2019.</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April 1, 2020.</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restricted stock units vest 12.5% on September 15, 2022 and 1/32nd each quarter thereafter, on December 15th, March 15th, June 15th and September 15th.</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Class A common stock.</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LT50 common stock.</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Ryan Schaffer,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11/09/2021</w:t>
            </w:r>
          </w:p>
        </w:tc>
      </w:tr>
      <w:tr>
        <w:trPr>
          <w:trHeight w:val="170"/>
        </w:trPr>
        <w:tc>
          <w:tcPr>
            <w:tcW w:w="6580" w:type="dxa"/>
            <w:vAlign w:val="bottom"/>
          </w:tcPr>
          <w:p>
            <w:pPr>
              <w:spacing w:after="0"/>
              <w:rPr>
                <w:sz w:val="14"/>
                <w:szCs w:val="14"/>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3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Filings under Section 16 of 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(Expensify, Inc.)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Ryan Schaffer, Chief Financial Officer of Expensify, Inc. (the "Company"), in his capacity as</w:t>
      </w:r>
    </w:p>
    <w:p>
      <w:pPr>
        <w:spacing w:after="0" w:line="153" w:lineRule="exact"/>
        <w:rPr>
          <w:sz w:val="20"/>
          <w:szCs w:val="20"/>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the Company, Forms 3, 4 a</w:t>
      </w:r>
    </w:p>
    <w:p>
      <w:pPr>
        <w:spacing w:after="0" w:line="152" w:lineRule="exact"/>
        <w:rPr>
          <w:rFonts w:ascii="Courier New" w:cs="Courier New" w:eastAsia="Courier New" w:hAnsi="Courier New"/>
          <w:sz w:val="13"/>
          <w:szCs w:val="13"/>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243" w:lineRule="auto"/>
        <w:tabs>
          <w:tab w:leader="none" w:pos="62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solely in connection with the foregoing which, in the opinion of such attorney-in-fact, may be of benefit to, in The undersigned hereby grants to each such attorney-in-fact full power and authority to do and perform any and every act and thing whatsoever This Limited Power of Attorney shall remain in full force and effect until the undersigned is no longer required to file Forms 3, 4 and 5 with</w:t>
      </w:r>
    </w:p>
    <w:p>
      <w:pPr>
        <w:spacing w:after="0" w:line="2" w:lineRule="exact"/>
        <w:rPr>
          <w:rFonts w:ascii="Courier New" w:cs="Courier New" w:eastAsia="Courier New" w:hAnsi="Courier New"/>
          <w:sz w:val="13"/>
          <w:szCs w:val="13"/>
          <w:color w:val="auto"/>
        </w:rPr>
      </w:pPr>
    </w:p>
    <w:p>
      <w:pPr>
        <w:ind w:left="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executed this Limited Power of Attorney this 5th day of November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David Michael Barrett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David Michael Barrett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892682" TargetMode="External"/><Relationship Id="rId12"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2021-11-09T17:44:56Z</dcterms:created>
  <dcterms:modified xsi:type="dcterms:W3CDTF">2021-11-09T17:44:56Z</dcterms:modified>
</cp:coreProperties>
</file>