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760" w:type="dxa"/>
            <w:vAlign w:val="bottom"/>
          </w:tcPr>
          <w:p>
            <w:pPr>
              <w:ind w:left="40"/>
              <w:spacing w:after="0"/>
              <w:rPr>
                <w:sz w:val="20"/>
                <w:szCs w:val="20"/>
                <w:color w:val="auto"/>
              </w:rPr>
            </w:pPr>
            <w:r>
              <w:rPr>
                <w:rFonts w:ascii="Arial" w:cs="Arial" w:eastAsia="Arial" w:hAnsi="Arial"/>
                <w:sz w:val="22"/>
                <w:szCs w:val="22"/>
                <w:color w:val="auto"/>
              </w:rPr>
              <w:t>0001891077</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7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7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7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7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7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7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7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760" w:type="dxa"/>
            <w:vAlign w:val="bottom"/>
          </w:tcPr>
          <w:p>
            <w:pPr>
              <w:spacing w:after="0"/>
              <w:rPr>
                <w:sz w:val="24"/>
                <w:szCs w:val="24"/>
                <w:color w:val="auto"/>
              </w:rPr>
            </w:pPr>
          </w:p>
        </w:tc>
        <w:tc>
          <w:tcPr>
            <w:tcW w:w="3120" w:type="dxa"/>
            <w:vAlign w:val="bottom"/>
          </w:tcPr>
          <w:p>
            <w:pPr>
              <w:ind w:left="1040"/>
              <w:spacing w:after="0"/>
              <w:rPr>
                <w:sz w:val="20"/>
                <w:szCs w:val="20"/>
                <w:color w:val="auto"/>
              </w:rPr>
            </w:pPr>
            <w:r>
              <w:rPr>
                <w:rFonts w:ascii="Arial" w:cs="Arial" w:eastAsia="Arial" w:hAnsi="Arial"/>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760" w:type="dxa"/>
            <w:vAlign w:val="bottom"/>
          </w:tcPr>
          <w:p>
            <w:pPr>
              <w:spacing w:after="0"/>
              <w:rPr>
                <w:sz w:val="24"/>
                <w:szCs w:val="24"/>
                <w:color w:val="auto"/>
              </w:rPr>
            </w:pPr>
          </w:p>
        </w:tc>
        <w:tc>
          <w:tcPr>
            <w:tcW w:w="3120" w:type="dxa"/>
            <w:vAlign w:val="bottom"/>
          </w:tcPr>
          <w:p>
            <w:pPr>
              <w:ind w:left="1040"/>
              <w:spacing w:after="0"/>
              <w:rPr>
                <w:sz w:val="20"/>
                <w:szCs w:val="20"/>
                <w:color w:val="auto"/>
              </w:rPr>
            </w:pPr>
            <w:r>
              <w:rPr>
                <w:rFonts w:ascii="Arial" w:cs="Arial" w:eastAsia="Arial" w:hAnsi="Arial"/>
                <w:sz w:val="22"/>
                <w:szCs w:val="22"/>
                <w:color w:val="auto"/>
              </w:rPr>
              <w:t>001-41043</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120" w:type="dxa"/>
            <w:vAlign w:val="bottom"/>
          </w:tcPr>
          <w:p>
            <w:pPr>
              <w:ind w:left="1040"/>
              <w:spacing w:after="0"/>
              <w:rPr>
                <w:sz w:val="20"/>
                <w:szCs w:val="20"/>
                <w:color w:val="auto"/>
              </w:rPr>
            </w:pPr>
            <w:r>
              <w:rPr>
                <w:rFonts w:ascii="Arial" w:cs="Arial" w:eastAsia="Arial" w:hAnsi="Arial"/>
                <w:sz w:val="22"/>
                <w:szCs w:val="22"/>
                <w:color w:val="auto"/>
              </w:rPr>
              <w:t>401 SW 4th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760" w:type="dxa"/>
            <w:vAlign w:val="bottom"/>
          </w:tcPr>
          <w:p>
            <w:pPr>
              <w:spacing w:after="0"/>
              <w:rPr>
                <w:sz w:val="21"/>
                <w:szCs w:val="21"/>
                <w:color w:val="auto"/>
              </w:rPr>
            </w:pPr>
          </w:p>
        </w:tc>
        <w:tc>
          <w:tcPr>
            <w:tcW w:w="3120" w:type="dxa"/>
            <w:vAlign w:val="bottom"/>
          </w:tcPr>
          <w:p>
            <w:pPr>
              <w:ind w:left="1040"/>
              <w:spacing w:after="0" w:line="243" w:lineRule="exact"/>
              <w:rPr>
                <w:sz w:val="20"/>
                <w:szCs w:val="20"/>
                <w:color w:val="auto"/>
              </w:rPr>
            </w:pPr>
            <w:r>
              <w:rPr>
                <w:rFonts w:ascii="Arial" w:cs="Arial" w:eastAsia="Arial" w:hAnsi="Arial"/>
                <w:sz w:val="22"/>
                <w:szCs w:val="22"/>
                <w:color w:val="auto"/>
              </w:rPr>
              <w:t>Portland</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120" w:type="dxa"/>
            <w:vAlign w:val="bottom"/>
            <w:vMerge w:val="restart"/>
          </w:tcPr>
          <w:p>
            <w:pPr>
              <w:ind w:left="1040"/>
              <w:spacing w:after="0" w:line="243" w:lineRule="exact"/>
              <w:rPr>
                <w:sz w:val="20"/>
                <w:szCs w:val="20"/>
                <w:color w:val="auto"/>
              </w:rPr>
            </w:pPr>
            <w:r>
              <w:rPr>
                <w:rFonts w:ascii="Arial" w:cs="Arial" w:eastAsia="Arial" w:hAnsi="Arial"/>
                <w:sz w:val="22"/>
                <w:szCs w:val="22"/>
                <w:color w:val="auto"/>
              </w:rPr>
              <w:t>OREGON</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120" w:type="dxa"/>
            <w:vAlign w:val="bottom"/>
          </w:tcPr>
          <w:p>
            <w:pPr>
              <w:ind w:left="1040"/>
              <w:spacing w:after="0"/>
              <w:rPr>
                <w:sz w:val="20"/>
                <w:szCs w:val="20"/>
                <w:color w:val="auto"/>
              </w:rPr>
            </w:pPr>
            <w:r>
              <w:rPr>
                <w:rFonts w:ascii="Arial" w:cs="Arial" w:eastAsia="Arial" w:hAnsi="Arial"/>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760" w:type="dxa"/>
            <w:vAlign w:val="bottom"/>
          </w:tcPr>
          <w:p>
            <w:pPr>
              <w:spacing w:after="0"/>
              <w:rPr>
                <w:sz w:val="24"/>
                <w:szCs w:val="24"/>
                <w:color w:val="auto"/>
              </w:rPr>
            </w:pPr>
          </w:p>
        </w:tc>
        <w:tc>
          <w:tcPr>
            <w:tcW w:w="3120" w:type="dxa"/>
            <w:vAlign w:val="bottom"/>
          </w:tcPr>
          <w:p>
            <w:pPr>
              <w:ind w:left="1040"/>
              <w:spacing w:after="0"/>
              <w:rPr>
                <w:sz w:val="20"/>
                <w:szCs w:val="20"/>
                <w:color w:val="auto"/>
              </w:rPr>
            </w:pPr>
            <w:r>
              <w:rPr>
                <w:rFonts w:ascii="Arial" w:cs="Arial" w:eastAsia="Arial" w:hAnsi="Arial"/>
                <w:sz w:val="22"/>
                <w:szCs w:val="22"/>
                <w:color w:val="auto"/>
              </w:rPr>
              <w:t>5733405022</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120" w:type="dxa"/>
            <w:vAlign w:val="bottom"/>
          </w:tcPr>
          <w:p>
            <w:pPr>
              <w:ind w:left="1040"/>
              <w:spacing w:after="0"/>
              <w:rPr>
                <w:sz w:val="20"/>
                <w:szCs w:val="20"/>
                <w:color w:val="auto"/>
              </w:rPr>
            </w:pPr>
            <w:r>
              <w:rPr>
                <w:rFonts w:ascii="Arial" w:cs="Arial" w:eastAsia="Arial" w:hAnsi="Arial"/>
                <w:sz w:val="22"/>
                <w:szCs w:val="22"/>
                <w:color w:val="auto"/>
                <w:w w:val="89"/>
              </w:rPr>
              <w:t>Anuradha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7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29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Raymod James &amp;</w:t>
      </w:r>
    </w:p>
    <w:p>
      <w:pPr>
        <w:ind w:left="2520"/>
        <w:spacing w:after="0" w:line="238" w:lineRule="auto"/>
        <w:rPr>
          <w:sz w:val="20"/>
          <w:szCs w:val="20"/>
          <w:color w:val="auto"/>
        </w:rPr>
      </w:pPr>
      <w:r>
        <w:rPr>
          <w:rFonts w:ascii="Arial" w:cs="Arial" w:eastAsia="Arial" w:hAnsi="Arial"/>
          <w:sz w:val="22"/>
          <w:szCs w:val="22"/>
          <w:color w:val="auto"/>
        </w:rPr>
        <w:t>Associates Inc</w:t>
      </w:r>
    </w:p>
    <w:p>
      <w:pPr>
        <w:ind w:left="40"/>
        <w:spacing w:after="0"/>
        <w:tabs>
          <w:tab w:leader="none" w:pos="2500" w:val="left"/>
        </w:tabs>
        <w:rPr>
          <w:sz w:val="20"/>
          <w:szCs w:val="20"/>
          <w:color w:val="auto"/>
        </w:rPr>
      </w:pPr>
      <w:r>
        <w:rPr>
          <w:rFonts w:ascii="Arial" w:cs="Arial" w:eastAsia="Arial" w:hAnsi="Arial"/>
          <w:sz w:val="22"/>
          <w:szCs w:val="22"/>
          <w:color w:val="auto"/>
        </w:rPr>
        <w:t>Class A Common</w:t>
      </w:r>
      <w:r>
        <w:rPr>
          <w:sz w:val="20"/>
          <w:szCs w:val="20"/>
          <w:color w:val="auto"/>
        </w:rPr>
        <w:tab/>
      </w:r>
      <w:r>
        <w:rPr>
          <w:rFonts w:ascii="Arial" w:cs="Arial" w:eastAsia="Arial" w:hAnsi="Arial"/>
          <w:sz w:val="19"/>
          <w:szCs w:val="19"/>
          <w:color w:val="auto"/>
        </w:rPr>
        <w:t>880 Carillon Parkway</w:t>
      </w:r>
    </w:p>
    <w:p>
      <w:pPr>
        <w:ind w:left="2520"/>
        <w:spacing w:after="0" w:line="231" w:lineRule="auto"/>
        <w:rPr>
          <w:sz w:val="20"/>
          <w:szCs w:val="20"/>
          <w:color w:val="auto"/>
        </w:rPr>
      </w:pPr>
      <w:r>
        <w:rPr>
          <w:rFonts w:ascii="Arial" w:cs="Arial" w:eastAsia="Arial" w:hAnsi="Arial"/>
          <w:sz w:val="22"/>
          <w:szCs w:val="22"/>
          <w:color w:val="auto"/>
        </w:rPr>
        <w:t>St. Petersburg  FL</w:t>
      </w:r>
    </w:p>
    <w:p>
      <w:pPr>
        <w:ind w:left="2520"/>
        <w:spacing w:after="0"/>
        <w:rPr>
          <w:sz w:val="20"/>
          <w:szCs w:val="20"/>
          <w:color w:val="auto"/>
        </w:rPr>
      </w:pPr>
      <w:r>
        <w:rPr>
          <w:rFonts w:ascii="Arial" w:cs="Arial" w:eastAsia="Arial" w:hAnsi="Arial"/>
          <w:sz w:val="22"/>
          <w:szCs w:val="22"/>
          <w:color w:val="auto"/>
        </w:rPr>
        <w:t>33716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27000</w:t>
            </w:r>
          </w:p>
        </w:tc>
        <w:tc>
          <w:tcPr>
            <w:tcW w:w="1280" w:type="dxa"/>
            <w:vAlign w:val="bottom"/>
          </w:tcPr>
          <w:p>
            <w:pPr>
              <w:jc w:val="right"/>
              <w:ind w:right="452"/>
              <w:spacing w:after="0"/>
              <w:rPr>
                <w:sz w:val="20"/>
                <w:szCs w:val="20"/>
                <w:color w:val="auto"/>
              </w:rPr>
            </w:pPr>
            <w:r>
              <w:rPr>
                <w:rFonts w:ascii="Arial" w:cs="Arial" w:eastAsia="Arial" w:hAnsi="Arial"/>
                <w:sz w:val="22"/>
                <w:szCs w:val="22"/>
                <w:color w:val="auto"/>
                <w:w w:val="95"/>
              </w:rPr>
              <w:t>196020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68507818</w:t>
            </w:r>
          </w:p>
        </w:tc>
        <w:tc>
          <w:tcPr>
            <w:tcW w:w="1280" w:type="dxa"/>
            <w:vAlign w:val="bottom"/>
          </w:tcPr>
          <w:p>
            <w:pPr>
              <w:ind w:left="40"/>
              <w:spacing w:after="0"/>
              <w:rPr>
                <w:sz w:val="20"/>
                <w:szCs w:val="20"/>
                <w:color w:val="auto"/>
              </w:rPr>
            </w:pPr>
            <w:r>
              <w:rPr>
                <w:rFonts w:ascii="Arial" w:cs="Arial" w:eastAsia="Arial" w:hAnsi="Arial"/>
                <w:sz w:val="22"/>
                <w:szCs w:val="22"/>
                <w:color w:val="auto"/>
              </w:rPr>
              <w:t>06/08/2023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296"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296"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296"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1"/>
              </w:rPr>
              <w:t>Nature of</w:t>
            </w:r>
          </w:p>
        </w:tc>
        <w:tc>
          <w:tcPr>
            <w:tcW w:w="1440" w:type="dxa"/>
            <w:vAlign w:val="bottom"/>
          </w:tcPr>
          <w:p>
            <w:pPr>
              <w:jc w:val="center"/>
              <w:ind w:left="192"/>
              <w:spacing w:after="0"/>
              <w:rPr>
                <w:sz w:val="20"/>
                <w:szCs w:val="20"/>
                <w:color w:val="auto"/>
              </w:rPr>
            </w:pPr>
            <w:r>
              <w:rPr>
                <w:rFonts w:ascii="Arial" w:cs="Arial" w:eastAsia="Arial" w:hAnsi="Arial"/>
                <w:sz w:val="22"/>
                <w:szCs w:val="22"/>
                <w:b w:val="1"/>
                <w:bCs w:val="1"/>
                <w:color w:val="auto"/>
                <w:w w:val="89"/>
              </w:rPr>
              <w:t>Name of</w:t>
            </w:r>
          </w:p>
        </w:tc>
        <w:tc>
          <w:tcPr>
            <w:tcW w:w="0" w:type="dxa"/>
            <w:vAlign w:val="bottom"/>
          </w:tcPr>
          <w:p>
            <w:pPr>
              <w:spacing w:after="0"/>
              <w:rPr>
                <w:sz w:val="1"/>
                <w:szCs w:val="1"/>
                <w:color w:val="auto"/>
              </w:rPr>
            </w:pPr>
          </w:p>
        </w:tc>
      </w:tr>
      <w:tr>
        <w:trPr>
          <w:trHeight w:val="122"/>
        </w:trPr>
        <w:tc>
          <w:tcPr>
            <w:tcW w:w="136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rPr>
              <w:t>Title of the</w:t>
            </w:r>
          </w:p>
        </w:tc>
        <w:tc>
          <w:tcPr>
            <w:tcW w:w="114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8"/>
              </w:rPr>
              <w:t>Date you</w:t>
            </w:r>
          </w:p>
        </w:tc>
        <w:tc>
          <w:tcPr>
            <w:tcW w:w="1600" w:type="dxa"/>
            <w:vAlign w:val="bottom"/>
            <w:vMerge w:val="continue"/>
          </w:tcPr>
          <w:p>
            <w:pPr>
              <w:spacing w:after="0"/>
              <w:rPr>
                <w:sz w:val="10"/>
                <w:szCs w:val="10"/>
                <w:color w:val="auto"/>
              </w:rPr>
            </w:pPr>
          </w:p>
        </w:tc>
        <w:tc>
          <w:tcPr>
            <w:tcW w:w="1440" w:type="dxa"/>
            <w:vAlign w:val="bottom"/>
            <w:vMerge w:val="restart"/>
          </w:tcPr>
          <w:p>
            <w:pPr>
              <w:jc w:val="center"/>
              <w:ind w:left="19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60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vMerge w:val="restart"/>
          </w:tcPr>
          <w:p>
            <w:pPr>
              <w:ind w:left="480"/>
              <w:spacing w:after="0" w:line="243" w:lineRule="exact"/>
              <w:rPr>
                <w:sz w:val="20"/>
                <w:szCs w:val="20"/>
                <w:color w:val="auto"/>
              </w:rPr>
            </w:pPr>
            <w:r>
              <w:rPr>
                <w:rFonts w:ascii="Arial" w:cs="Arial" w:eastAsia="Arial" w:hAnsi="Arial"/>
                <w:sz w:val="22"/>
                <w:szCs w:val="22"/>
                <w:b w:val="1"/>
                <w:bCs w:val="1"/>
                <w:color w:val="auto"/>
              </w:rPr>
              <w:t>Class</w:t>
            </w:r>
          </w:p>
        </w:tc>
        <w:tc>
          <w:tcPr>
            <w:tcW w:w="114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0"/>
              </w:rPr>
              <w:t>Acquired</w:t>
            </w:r>
          </w:p>
        </w:tc>
        <w:tc>
          <w:tcPr>
            <w:tcW w:w="1600" w:type="dxa"/>
            <w:vAlign w:val="bottom"/>
            <w:vMerge w:val="continue"/>
          </w:tcPr>
          <w:p>
            <w:pPr>
              <w:spacing w:after="0"/>
              <w:rPr>
                <w:sz w:val="10"/>
                <w:szCs w:val="10"/>
                <w:color w:val="auto"/>
              </w:rPr>
            </w:pPr>
          </w:p>
        </w:tc>
        <w:tc>
          <w:tcPr>
            <w:tcW w:w="1440" w:type="dxa"/>
            <w:vAlign w:val="bottom"/>
            <w:vMerge w:val="restart"/>
          </w:tcPr>
          <w:p>
            <w:pPr>
              <w:jc w:val="center"/>
              <w:ind w:left="192"/>
              <w:spacing w:after="0" w:line="243" w:lineRule="exact"/>
              <w:rPr>
                <w:sz w:val="20"/>
                <w:szCs w:val="20"/>
                <w:color w:val="auto"/>
              </w:rPr>
            </w:pPr>
            <w:r>
              <w:rPr>
                <w:rFonts w:ascii="Arial" w:cs="Arial" w:eastAsia="Arial" w:hAnsi="Arial"/>
                <w:sz w:val="22"/>
                <w:szCs w:val="22"/>
                <w:b w:val="1"/>
                <w:bCs w:val="1"/>
                <w:color w:val="auto"/>
                <w:w w:val="92"/>
              </w:rPr>
              <w:t>Whom</w:t>
            </w:r>
          </w:p>
        </w:tc>
        <w:tc>
          <w:tcPr>
            <w:tcW w:w="0" w:type="dxa"/>
            <w:vAlign w:val="bottom"/>
          </w:tcPr>
          <w:p>
            <w:pPr>
              <w:spacing w:after="0"/>
              <w:rPr>
                <w:sz w:val="1"/>
                <w:szCs w:val="1"/>
                <w:color w:val="auto"/>
              </w:rPr>
            </w:pPr>
          </w:p>
        </w:tc>
      </w:tr>
      <w:tr>
        <w:trPr>
          <w:trHeight w:val="121"/>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60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8"/>
              </w:rPr>
              <w:t>Transaction</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440" w:type="dxa"/>
            <w:vAlign w:val="bottom"/>
            <w:vMerge w:val="restart"/>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60" w:type="dxa"/>
            <w:vAlign w:val="bottom"/>
          </w:tcPr>
          <w:p>
            <w:pPr>
              <w:spacing w:after="0"/>
              <w:rPr>
                <w:sz w:val="20"/>
                <w:szCs w:val="20"/>
                <w:color w:val="auto"/>
              </w:rPr>
            </w:pPr>
            <w:r>
              <w:rPr>
                <w:rFonts w:ascii="Arial" w:cs="Arial" w:eastAsia="Arial" w:hAnsi="Arial"/>
                <w:sz w:val="22"/>
                <w:szCs w:val="22"/>
                <w:color w:val="auto"/>
              </w:rPr>
              <w:t>Class A</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10/25/2019</w:t>
            </w:r>
          </w:p>
        </w:tc>
        <w:tc>
          <w:tcPr>
            <w:tcW w:w="1600" w:type="dxa"/>
            <w:vAlign w:val="bottom"/>
          </w:tcPr>
          <w:p>
            <w:pPr>
              <w:ind w:left="40"/>
              <w:spacing w:after="0"/>
              <w:rPr>
                <w:sz w:val="20"/>
                <w:szCs w:val="20"/>
                <w:color w:val="auto"/>
              </w:rPr>
            </w:pPr>
            <w:r>
              <w:rPr>
                <w:rFonts w:ascii="Arial" w:cs="Arial" w:eastAsia="Arial" w:hAnsi="Arial"/>
                <w:sz w:val="22"/>
                <w:szCs w:val="22"/>
                <w:color w:val="auto"/>
                <w:w w:val="96"/>
              </w:rPr>
              <w:t>Employee Stock</w:t>
            </w:r>
          </w:p>
        </w:tc>
        <w:tc>
          <w:tcPr>
            <w:tcW w:w="1440" w:type="dxa"/>
            <w:vAlign w:val="bottom"/>
            <w:vMerge w:val="restart"/>
          </w:tcPr>
          <w:p>
            <w:pPr>
              <w:ind w:left="140"/>
              <w:spacing w:after="0"/>
              <w:rPr>
                <w:sz w:val="20"/>
                <w:szCs w:val="20"/>
                <w:color w:val="auto"/>
              </w:rPr>
            </w:pPr>
            <w:r>
              <w:rPr>
                <w:rFonts w:ascii="Arial" w:cs="Arial" w:eastAsia="Arial" w:hAnsi="Arial"/>
                <w:sz w:val="22"/>
                <w:szCs w:val="22"/>
                <w:color w:val="auto"/>
                <w:w w:val="89"/>
              </w:rPr>
              <w:t>Expensify, Inc.</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1140" w:type="dxa"/>
            <w:vAlign w:val="bottom"/>
            <w:vMerge w:val="continue"/>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22"/>
                <w:szCs w:val="22"/>
                <w:color w:val="auto"/>
              </w:rPr>
              <w:t>Options</w:t>
            </w: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60" w:type="dxa"/>
            <w:vAlign w:val="bottom"/>
          </w:tcPr>
          <w:p>
            <w:pPr>
              <w:spacing w:after="0"/>
              <w:rPr>
                <w:sz w:val="20"/>
                <w:szCs w:val="20"/>
                <w:color w:val="auto"/>
              </w:rPr>
            </w:pPr>
            <w:r>
              <w:rPr>
                <w:rFonts w:ascii="Arial" w:cs="Arial" w:eastAsia="Arial" w:hAnsi="Arial"/>
                <w:sz w:val="22"/>
                <w:szCs w:val="22"/>
                <w:color w:val="auto"/>
              </w:rPr>
              <w:t>Class A</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06/23/2020</w:t>
            </w:r>
          </w:p>
        </w:tc>
        <w:tc>
          <w:tcPr>
            <w:tcW w:w="1600" w:type="dxa"/>
            <w:vAlign w:val="bottom"/>
          </w:tcPr>
          <w:p>
            <w:pPr>
              <w:ind w:left="40"/>
              <w:spacing w:after="0"/>
              <w:rPr>
                <w:sz w:val="20"/>
                <w:szCs w:val="20"/>
                <w:color w:val="auto"/>
              </w:rPr>
            </w:pPr>
            <w:r>
              <w:rPr>
                <w:rFonts w:ascii="Arial" w:cs="Arial" w:eastAsia="Arial" w:hAnsi="Arial"/>
                <w:sz w:val="22"/>
                <w:szCs w:val="22"/>
                <w:color w:val="auto"/>
                <w:w w:val="96"/>
              </w:rPr>
              <w:t>Employee Stock</w:t>
            </w:r>
          </w:p>
        </w:tc>
        <w:tc>
          <w:tcPr>
            <w:tcW w:w="1440" w:type="dxa"/>
            <w:vAlign w:val="bottom"/>
            <w:vMerge w:val="restart"/>
          </w:tcPr>
          <w:p>
            <w:pPr>
              <w:ind w:left="140"/>
              <w:spacing w:after="0"/>
              <w:rPr>
                <w:sz w:val="20"/>
                <w:szCs w:val="20"/>
                <w:color w:val="auto"/>
              </w:rPr>
            </w:pPr>
            <w:r>
              <w:rPr>
                <w:rFonts w:ascii="Arial" w:cs="Arial" w:eastAsia="Arial" w:hAnsi="Arial"/>
                <w:sz w:val="22"/>
                <w:szCs w:val="22"/>
                <w:color w:val="auto"/>
                <w:w w:val="89"/>
              </w:rPr>
              <w:t>Expensify, Inc.</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1140" w:type="dxa"/>
            <w:vAlign w:val="bottom"/>
            <w:vMerge w:val="continue"/>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22"/>
                <w:szCs w:val="22"/>
                <w:color w:val="auto"/>
              </w:rPr>
              <w:t>Options</w:t>
            </w: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Arial" w:cs="Arial" w:eastAsia="Arial" w:hAnsi="Arial"/>
                <w:sz w:val="22"/>
                <w:szCs w:val="22"/>
                <w:color w:val="auto"/>
                <w:w w:val="91"/>
              </w:rPr>
              <w:t>10990</w:t>
            </w:r>
          </w:p>
        </w:tc>
        <w:tc>
          <w:tcPr>
            <w:tcW w:w="0" w:type="dxa"/>
            <w:vAlign w:val="bottom"/>
          </w:tcPr>
          <w:p>
            <w:pPr>
              <w:spacing w:after="0"/>
              <w:rPr>
                <w:sz w:val="1"/>
                <w:szCs w:val="1"/>
                <w:color w:val="auto"/>
              </w:rPr>
            </w:pPr>
          </w:p>
        </w:tc>
      </w:tr>
      <w:tr>
        <w:trPr>
          <w:trHeight w:val="540"/>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Arial" w:cs="Arial" w:eastAsia="Arial" w:hAnsi="Arial"/>
                <w:sz w:val="22"/>
                <w:szCs w:val="22"/>
                <w:color w:val="auto"/>
                <w:w w:val="91"/>
              </w:rPr>
              <w:t>16010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-485775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-142875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58" w:lineRule="exact"/>
        <w:rPr>
          <w:sz w:val="20"/>
          <w:szCs w:val="20"/>
          <w:color w:val="auto"/>
        </w:rPr>
      </w:pPr>
    </w:p>
    <w:p>
      <w:pPr>
        <w:jc w:val="both"/>
        <w:ind w:right="340"/>
        <w:spacing w:after="0" w:line="563" w:lineRule="auto"/>
        <w:rPr>
          <w:sz w:val="20"/>
          <w:szCs w:val="20"/>
          <w:color w:val="auto"/>
        </w:rPr>
      </w:pPr>
      <w:r>
        <w:rPr>
          <w:rFonts w:ascii="Arial" w:cs="Arial" w:eastAsia="Arial" w:hAnsi="Arial"/>
          <w:sz w:val="15"/>
          <w:szCs w:val="15"/>
          <w:color w:val="auto"/>
        </w:rPr>
        <w:t xml:space="preserve">10/25/2019 </w:t>
      </w:r>
      <w:r>
        <w:rPr>
          <w:rFonts w:ascii="Arial" w:cs="Arial" w:eastAsia="Arial" w:hAnsi="Arial"/>
          <w:sz w:val="25"/>
          <w:szCs w:val="25"/>
          <w:color w:val="auto"/>
          <w:vertAlign w:val="superscript"/>
        </w:rPr>
        <w:t>Upon</w:t>
      </w:r>
      <w:r>
        <w:rPr>
          <w:rFonts w:ascii="Arial" w:cs="Arial" w:eastAsia="Arial" w:hAnsi="Arial"/>
          <w:sz w:val="25"/>
          <w:szCs w:val="25"/>
          <w:color w:val="auto"/>
          <w:vertAlign w:val="subscript"/>
        </w:rPr>
        <w:t>Cash</w:t>
      </w:r>
      <w:r>
        <w:rPr>
          <w:rFonts w:ascii="Arial" w:cs="Arial" w:eastAsia="Arial" w:hAnsi="Arial"/>
          <w:sz w:val="15"/>
          <w:szCs w:val="15"/>
          <w:color w:val="auto"/>
        </w:rPr>
        <w:t xml:space="preserve"> </w:t>
      </w:r>
      <w:r>
        <w:rPr>
          <w:rFonts w:ascii="Arial" w:cs="Arial" w:eastAsia="Arial" w:hAnsi="Arial"/>
          <w:sz w:val="25"/>
          <w:szCs w:val="25"/>
          <w:color w:val="auto"/>
          <w:vertAlign w:val="superscript"/>
        </w:rPr>
        <w:t>Exercise,</w:t>
      </w:r>
      <w:r>
        <w:rPr>
          <w:rFonts w:ascii="Arial" w:cs="Arial" w:eastAsia="Arial" w:hAnsi="Arial"/>
          <w:sz w:val="15"/>
          <w:szCs w:val="15"/>
          <w:color w:val="auto"/>
        </w:rPr>
        <w:t xml:space="preserve"> 06/23/2020 </w:t>
      </w:r>
      <w:r>
        <w:rPr>
          <w:rFonts w:ascii="Arial" w:cs="Arial" w:eastAsia="Arial" w:hAnsi="Arial"/>
          <w:sz w:val="25"/>
          <w:szCs w:val="25"/>
          <w:color w:val="auto"/>
          <w:vertAlign w:val="superscript"/>
        </w:rPr>
        <w:t>Upon</w:t>
      </w:r>
      <w:r>
        <w:rPr>
          <w:rFonts w:ascii="Arial" w:cs="Arial" w:eastAsia="Arial" w:hAnsi="Arial"/>
          <w:sz w:val="25"/>
          <w:szCs w:val="25"/>
          <w:color w:val="auto"/>
          <w:vertAlign w:val="subscript"/>
        </w:rPr>
        <w:t>Cash</w:t>
      </w:r>
      <w:r>
        <w:rPr>
          <w:rFonts w:ascii="Arial" w:cs="Arial" w:eastAsia="Arial" w:hAnsi="Arial"/>
          <w:sz w:val="15"/>
          <w:szCs w:val="15"/>
          <w:color w:val="auto"/>
        </w:rPr>
        <w:t xml:space="preserve"> </w:t>
      </w:r>
      <w:r>
        <w:rPr>
          <w:rFonts w:ascii="Arial" w:cs="Arial" w:eastAsia="Arial" w:hAnsi="Arial"/>
          <w:sz w:val="25"/>
          <w:szCs w:val="25"/>
          <w:color w:val="auto"/>
          <w:vertAlign w:val="superscript"/>
        </w:rPr>
        <w:t>Exercise,</w:t>
      </w:r>
    </w:p>
    <w:p>
      <w:pPr>
        <w:spacing w:after="0" w:line="6" w:lineRule="exact"/>
        <w:rPr>
          <w:sz w:val="20"/>
          <w:szCs w:val="20"/>
          <w:color w:val="auto"/>
        </w:rPr>
      </w:pPr>
    </w:p>
    <w:p>
      <w:pPr>
        <w:sectPr>
          <w:pgSz w:w="11900" w:h="16838" w:orient="portrait"/>
          <w:cols w:equalWidth="0" w:num="3">
            <w:col w:w="5580" w:space="200"/>
            <w:col w:w="2560" w:space="200"/>
            <w:col w:w="2700"/>
          </w:cols>
          <w:pgMar w:left="320" w:top="143" w:right="339" w:bottom="1440" w:gutter="0" w:footer="0" w:header="0"/>
        </w:sect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of Notice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Note for 3(d): based on closing price as of 6/7/2023. Note for 3(e): As of March 5, 2023, as stated in Issuer's quarterly report on Form 10-Q for the quarterly period ending March 31, 2023.</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06/07/2023</w:t>
      </w:r>
    </w:p>
    <w:p>
      <w:pPr>
        <w:spacing w:after="0" w:line="485" w:lineRule="exact"/>
        <w:rPr>
          <w:sz w:val="20"/>
          <w:szCs w:val="20"/>
          <w:color w:val="auto"/>
        </w:rPr>
      </w:pPr>
    </w:p>
    <w:p>
      <w:pPr>
        <w:sectPr>
          <w:pgSz w:w="11900" w:h="16838" w:orient="portrait"/>
          <w:cols w:equalWidth="0" w:num="2">
            <w:col w:w="1340" w:space="140"/>
            <w:col w:w="9760"/>
          </w:cols>
          <w:pgMar w:left="320" w:top="143" w:right="339" w:bottom="1440" w:gutter="0" w:footer="0" w:header="0"/>
          <w:type w:val="continuous"/>
        </w:sectPr>
      </w:pPr>
    </w:p>
    <w:p>
      <w:pPr>
        <w:spacing w:after="0" w:line="1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Cole Eason as attorney-in-fact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43"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144</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With respect to holdings of and transactions in securities issued by Expensify,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199" w:lineRule="exact"/>
        <w:rPr>
          <w:sz w:val="20"/>
          <w:szCs w:val="20"/>
          <w:color w:val="auto"/>
        </w:rPr>
      </w:pPr>
    </w:p>
    <w:p>
      <w:pPr>
        <w:ind w:left="660" w:hanging="328"/>
        <w:spacing w:after="0" w:line="324"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execute for and on behalf of the undersigned an electronic Notice of Proposed Sale of Securities Pursuant to Rule 144 (</w:t>
      </w:r>
      <w:r>
        <w:rPr>
          <w:rFonts w:ascii="Arial" w:cs="Arial" w:eastAsia="Arial" w:hAnsi="Arial"/>
          <w:sz w:val="16"/>
          <w:szCs w:val="16"/>
          <w:b w:val="1"/>
          <w:bCs w:val="1"/>
          <w:i w:val="1"/>
          <w:iCs w:val="1"/>
          <w:color w:val="auto"/>
        </w:rPr>
        <w:t>“Form 144”</w:t>
      </w:r>
      <w:r>
        <w:rPr>
          <w:rFonts w:ascii="Arial" w:cs="Arial" w:eastAsia="Arial" w:hAnsi="Arial"/>
          <w:sz w:val="16"/>
          <w:szCs w:val="16"/>
          <w:color w:val="auto"/>
        </w:rPr>
        <w:t>) relating to such sales, in accordance with the requirements of Rule 144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w:t>
      </w:r>
    </w:p>
    <w:p>
      <w:pPr>
        <w:spacing w:after="0" w:line="151"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781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Anu Muralidharan</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2023-06-07T17:59:58Z</dcterms:created>
  <dcterms:modified xsi:type="dcterms:W3CDTF">2023-06-07T17:59:58Z</dcterms:modified>
</cp:coreProperties>
</file>