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1203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2069.16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80549275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08/20/2025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08/19/2025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1203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08/19/2025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716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1589.52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06/17/2025 1883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4293.24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06/20/2025 2820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6260.4</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4,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08/22/2025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LIMITED POWER OF ATTORNEY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Filings under Section 16 of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(Expensify, Inc.)</w:t>
      </w:r>
    </w:p>
    <w:p>
      <w:pPr>
        <w:spacing w:after="0" w:line="2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undersigned hereby constitutes and appoints David Michael Barrett, Chief Executive Officer of Expensify, Inc. (the "Company"), in his capacity as such, and his successors in such office, and each of them, the undersigned's true and lawful attorneys-in-fact and agents, with full power of substitution in the premises, for the undersigned and in the undersigned's name, place and stead, in any and all capacities, to:</w:t>
      </w:r>
    </w:p>
    <w:p>
      <w:pPr>
        <w:spacing w:after="0" w:line="203" w:lineRule="exact"/>
        <w:rPr>
          <w:sz w:val="20"/>
          <w:szCs w:val="20"/>
          <w:color w:val="auto"/>
        </w:rPr>
      </w:pPr>
    </w:p>
    <w:p>
      <w:pPr>
        <w:ind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and/or director of the Company, Forms 3, 4 and 5 in accordance with Section 16(a) of the Securities Exchange Act of 1934, as amended (the "Exchange Act"), and the rules thereunder;</w:t>
      </w:r>
    </w:p>
    <w:p>
      <w:pPr>
        <w:spacing w:after="0" w:line="188"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that may be necessary or desirable to complete and execute any such Form 3, 4 or 5 and timely file such form with the United States Securities and Exchange Commission and any stock exchange or similar authority; and</w:t>
      </w:r>
    </w:p>
    <w:p>
      <w:pPr>
        <w:spacing w:after="0" w:line="188" w:lineRule="exact"/>
        <w:rPr>
          <w:rFonts w:ascii="Times New Roman" w:cs="Times New Roman" w:eastAsia="Times New Roman" w:hAnsi="Times New Roman"/>
          <w:sz w:val="18"/>
          <w:szCs w:val="18"/>
          <w:color w:val="auto"/>
        </w:rPr>
      </w:pPr>
    </w:p>
    <w:p>
      <w:pPr>
        <w:ind w:right="100" w:firstLine="8"/>
        <w:spacing w:after="0" w:line="26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solely in connection with the foregoing which, in the opinion of such attorney-in-fact, may be of benefit to, in the best interest of, or legally required by or on behalf of,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1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Limited Power of Attorney this 8th day of November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Schaffer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Ryan Schaffer</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2025-08-22T15:47:27Z</dcterms:created>
  <dcterms:modified xsi:type="dcterms:W3CDTF">2025-08-22T15:47:27Z</dcterms:modified>
</cp:coreProperties>
</file>