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-605155</wp:posOffset>
            </wp:positionV>
            <wp:extent cx="57150" cy="618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642620</wp:posOffset>
            </wp:positionV>
            <wp:extent cx="6998335" cy="6350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6350000"/>
                    </a:xfrm>
                    <a:prstGeom prst="rect">
                      <a:avLst/>
                    </a:prstGeom>
                    <a:noFill/>
                  </pic:spPr>
                </pic:pic>
              </a:graphicData>
            </a:graphic>
          </wp:anchor>
        </w:drawing>
      </w:r>
    </w:p>
    <w:p>
      <w:pPr>
        <w:spacing w:after="0" w:line="1085" w:lineRule="exact"/>
        <w:rPr>
          <w:sz w:val="24"/>
          <w:szCs w:val="24"/>
          <w:color w:val="auto"/>
        </w:rPr>
      </w:pPr>
    </w:p>
    <w:p>
      <w:pPr>
        <w:sectPr>
          <w:pgSz w:w="11900" w:h="16838" w:orient="portrait"/>
          <w:cols w:equalWidth="0" w:num="2">
            <w:col w:w="2320" w:space="360"/>
            <w:col w:w="840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Barrett David Michael</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EXPENSIFY,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Expensify,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09/15/2024</w:t>
      </w:r>
    </w:p>
    <w:p>
      <w:pPr>
        <w:spacing w:after="0" w:line="20" w:lineRule="exact"/>
        <w:rPr>
          <w:sz w:val="24"/>
          <w:szCs w:val="24"/>
          <w:color w:val="auto"/>
        </w:rPr>
      </w:pPr>
      <w:r>
        <w:rPr>
          <w:sz w:val="24"/>
          <w:szCs w:val="24"/>
          <w:color w:val="auto"/>
        </w:rPr>
        <w:br w:type="column"/>
      </w:r>
    </w:p>
    <w:p>
      <w:pPr>
        <w:ind w:left="-3" w:right="720" w:firstLine="3"/>
        <w:spacing w:after="0" w:line="284"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0"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88" w:lineRule="exact"/>
        <w:rPr>
          <w:sz w:val="24"/>
          <w:szCs w:val="24"/>
          <w:color w:val="auto"/>
        </w:rPr>
      </w:pPr>
    </w:p>
    <w:p>
      <w:pPr>
        <w:sectPr>
          <w:pgSz w:w="11900" w:h="16838" w:orient="portrait"/>
          <w:cols w:equalWidth="0" w:num="3">
            <w:col w:w="3180" w:space="720"/>
            <w:col w:w="3123" w:space="720"/>
            <w:col w:w="3337"/>
          </w:cols>
          <w:pgMar w:left="460" w:top="214" w:right="359" w:bottom="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240" w:type="dxa"/>
            <w:vAlign w:val="bottom"/>
            <w:shd w:val="clear" w:color="auto" w:fill="9A9A9A"/>
          </w:tcPr>
          <w:p>
            <w:pPr>
              <w:spacing w:after="0"/>
              <w:rPr>
                <w:sz w:val="2"/>
                <w:szCs w:val="2"/>
                <w:color w:val="auto"/>
              </w:rPr>
            </w:pPr>
          </w:p>
        </w:tc>
        <w:tc>
          <w:tcPr>
            <w:tcW w:w="3600" w:type="dxa"/>
            <w:vAlign w:val="bottom"/>
            <w:gridSpan w:val="8"/>
            <w:vMerge w:val="restart"/>
          </w:tcPr>
          <w:p>
            <w:pPr>
              <w:jc w:val="center"/>
              <w:ind w:right="92"/>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vMerge w:val="restart"/>
          </w:tcPr>
          <w:p>
            <w:pPr>
              <w:ind w:left="38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0" w:type="dxa"/>
            <w:vAlign w:val="bottom"/>
            <w:gridSpan w:val="8"/>
            <w:vMerge w:val="continue"/>
          </w:tcPr>
          <w:p>
            <w:pPr>
              <w:spacing w:after="0"/>
              <w:rPr>
                <w:sz w:val="10"/>
                <w:szCs w:val="10"/>
                <w:color w:val="auto"/>
              </w:rPr>
            </w:pPr>
          </w:p>
        </w:tc>
        <w:tc>
          <w:tcPr>
            <w:tcW w:w="37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2"/>
          </w:tcPr>
          <w:p>
            <w:pPr>
              <w:ind w:left="380"/>
              <w:spacing w:after="0" w:line="137" w:lineRule="exact"/>
              <w:rPr>
                <w:sz w:val="20"/>
                <w:szCs w:val="20"/>
                <w:color w:val="auto"/>
              </w:rPr>
            </w:pPr>
            <w:r>
              <w:rPr>
                <w:rFonts w:ascii="Arial" w:cs="Arial" w:eastAsia="Arial" w:hAnsi="Arial"/>
                <w:sz w:val="12"/>
                <w:szCs w:val="12"/>
                <w:color w:val="auto"/>
              </w:rPr>
              <w:t>Line)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PORTLAND</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OR</w:t>
            </w:r>
          </w:p>
        </w:tc>
        <w:tc>
          <w:tcPr>
            <w:tcW w:w="11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97204</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2"/>
                <w:szCs w:val="12"/>
                <w:color w:val="auto"/>
              </w:rPr>
              <w:t>(State)</w:t>
            </w:r>
          </w:p>
        </w:tc>
        <w:tc>
          <w:tcPr>
            <w:tcW w:w="110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3"/>
          </w:tcPr>
          <w:p>
            <w:pPr>
              <w:jc w:val="center"/>
              <w:ind w:right="1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3"/>
          </w:tcPr>
          <w:p>
            <w:pPr>
              <w:ind w:left="9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20"/>
              <w:spacing w:after="0" w:line="125" w:lineRule="exact"/>
              <w:rPr>
                <w:sz w:val="20"/>
                <w:szCs w:val="20"/>
                <w:color w:val="auto"/>
              </w:rPr>
            </w:pPr>
            <w:r>
              <w:rPr>
                <w:rFonts w:ascii="Arial" w:cs="Arial" w:eastAsia="Arial" w:hAnsi="Arial"/>
                <w:sz w:val="11"/>
                <w:szCs w:val="11"/>
                <w:b w:val="1"/>
                <w:bCs w:val="1"/>
                <w:color w:val="auto"/>
              </w:rPr>
              <w:t>Date</w:t>
            </w:r>
          </w:p>
        </w:tc>
        <w:tc>
          <w:tcPr>
            <w:tcW w:w="10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2040" w:type="dxa"/>
            <w:vAlign w:val="bottom"/>
            <w:gridSpan w:val="5"/>
          </w:tcPr>
          <w:p>
            <w:pPr>
              <w:ind w:left="1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jc w:val="center"/>
              <w:ind w:left="791"/>
              <w:spacing w:after="0" w:line="125"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50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900" w:type="dxa"/>
            <w:vAlign w:val="bottom"/>
            <w:gridSpan w:val="3"/>
          </w:tcPr>
          <w:p>
            <w:pPr>
              <w:jc w:val="center"/>
              <w:ind w:left="811"/>
              <w:spacing w:after="0"/>
              <w:rPr>
                <w:sz w:val="20"/>
                <w:szCs w:val="20"/>
                <w:color w:val="auto"/>
              </w:rPr>
            </w:pPr>
            <w:r>
              <w:rPr>
                <w:rFonts w:ascii="Times New Roman" w:cs="Times New Roman" w:eastAsia="Times New Roman" w:hAnsi="Times New Roman"/>
                <w:sz w:val="16"/>
                <w:szCs w:val="16"/>
                <w:color w:val="0000FF"/>
              </w:rPr>
              <w:t>09/15/2024</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0000FF"/>
              </w:rPr>
              <w:t>M</w:t>
            </w:r>
          </w:p>
        </w:tc>
        <w:tc>
          <w:tcPr>
            <w:tcW w:w="780" w:type="dxa"/>
            <w:vAlign w:val="bottom"/>
            <w:gridSpan w:val="2"/>
          </w:tcPr>
          <w:p>
            <w:pPr>
              <w:jc w:val="center"/>
              <w:ind w:left="116"/>
              <w:spacing w:after="0"/>
              <w:rPr>
                <w:sz w:val="20"/>
                <w:szCs w:val="20"/>
                <w:color w:val="auto"/>
              </w:rPr>
            </w:pPr>
            <w:r>
              <w:rPr>
                <w:rFonts w:ascii="Times New Roman" w:cs="Times New Roman" w:eastAsia="Times New Roman" w:hAnsi="Times New Roman"/>
                <w:sz w:val="16"/>
                <w:szCs w:val="16"/>
                <w:color w:val="0000FF"/>
                <w:w w:val="99"/>
              </w:rPr>
              <w:t>14,464</w:t>
            </w:r>
          </w:p>
        </w:tc>
        <w:tc>
          <w:tcPr>
            <w:tcW w:w="50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184,915</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900" w:type="dxa"/>
            <w:vAlign w:val="bottom"/>
            <w:tcBorders>
              <w:bottom w:val="single" w:sz="8" w:color="2C2C2C"/>
            </w:tcBorders>
            <w:gridSpan w:val="3"/>
          </w:tcPr>
          <w:p>
            <w:pPr>
              <w:jc w:val="center"/>
              <w:ind w:left="811"/>
              <w:spacing w:after="0"/>
              <w:rPr>
                <w:sz w:val="20"/>
                <w:szCs w:val="20"/>
                <w:color w:val="auto"/>
              </w:rPr>
            </w:pPr>
            <w:r>
              <w:rPr>
                <w:rFonts w:ascii="Times New Roman" w:cs="Times New Roman" w:eastAsia="Times New Roman" w:hAnsi="Times New Roman"/>
                <w:sz w:val="16"/>
                <w:szCs w:val="16"/>
                <w:color w:val="0000FF"/>
              </w:rPr>
              <w:t>09/16/2024</w:t>
            </w: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00"/>
              <w:spacing w:after="0"/>
              <w:rPr>
                <w:sz w:val="20"/>
                <w:szCs w:val="20"/>
                <w:color w:val="auto"/>
              </w:rPr>
            </w:pPr>
            <w:r>
              <w:rPr>
                <w:rFonts w:ascii="Times New Roman" w:cs="Times New Roman" w:eastAsia="Times New Roman" w:hAnsi="Times New Roman"/>
                <w:sz w:val="12"/>
                <w:szCs w:val="12"/>
                <w:color w:val="0000FF"/>
              </w:rPr>
              <w:t>S</w:t>
            </w:r>
          </w:p>
        </w:tc>
        <w:tc>
          <w:tcPr>
            <w:tcW w:w="780" w:type="dxa"/>
            <w:vAlign w:val="bottom"/>
            <w:tcBorders>
              <w:bottom w:val="single" w:sz="8" w:color="2C2C2C"/>
            </w:tcBorders>
            <w:gridSpan w:val="2"/>
          </w:tcPr>
          <w:p>
            <w:pPr>
              <w:jc w:val="center"/>
              <w:ind w:left="116"/>
              <w:spacing w:after="0"/>
              <w:rPr>
                <w:sz w:val="20"/>
                <w:szCs w:val="20"/>
                <w:color w:val="auto"/>
              </w:rPr>
            </w:pPr>
            <w:r>
              <w:rPr>
                <w:rFonts w:ascii="Times New Roman" w:cs="Times New Roman" w:eastAsia="Times New Roman" w:hAnsi="Times New Roman"/>
                <w:sz w:val="16"/>
                <w:szCs w:val="16"/>
                <w:color w:val="0000FF"/>
                <w:w w:val="93"/>
              </w:rPr>
              <w:t>11,095</w:t>
            </w:r>
            <w:r>
              <w:rPr>
                <w:rFonts w:ascii="Times New Roman" w:cs="Times New Roman" w:eastAsia="Times New Roman" w:hAnsi="Times New Roman"/>
                <w:sz w:val="20"/>
                <w:szCs w:val="20"/>
                <w:color w:val="008000"/>
                <w:w w:val="93"/>
                <w:vertAlign w:val="superscript"/>
              </w:rPr>
              <w:t>(2)</w:t>
            </w:r>
          </w:p>
        </w:tc>
        <w:tc>
          <w:tcPr>
            <w:tcW w:w="5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2.28</w:t>
            </w:r>
            <w:r>
              <w:rPr>
                <w:rFonts w:ascii="Times New Roman" w:cs="Times New Roman" w:eastAsia="Times New Roman" w:hAnsi="Times New Roman"/>
                <w:sz w:val="20"/>
                <w:szCs w:val="20"/>
                <w:color w:val="008000"/>
                <w:vertAlign w:val="superscript"/>
              </w:rPr>
              <w:t>(3)</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173,820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900" w:type="dxa"/>
            <w:vAlign w:val="bottom"/>
            <w:tcBorders>
              <w:bottom w:val="single" w:sz="8" w:color="2C2C2C"/>
            </w:tcBorders>
            <w:gridSpan w:val="3"/>
          </w:tcPr>
          <w:p>
            <w:pPr>
              <w:jc w:val="center"/>
              <w:ind w:left="811"/>
              <w:spacing w:after="0"/>
              <w:rPr>
                <w:sz w:val="20"/>
                <w:szCs w:val="20"/>
                <w:color w:val="auto"/>
              </w:rPr>
            </w:pPr>
            <w:r>
              <w:rPr>
                <w:rFonts w:ascii="Times New Roman" w:cs="Times New Roman" w:eastAsia="Times New Roman" w:hAnsi="Times New Roman"/>
                <w:sz w:val="16"/>
                <w:szCs w:val="16"/>
                <w:color w:val="0000FF"/>
              </w:rPr>
              <w:t>09/17/2024</w:t>
            </w: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00"/>
              <w:spacing w:after="0"/>
              <w:rPr>
                <w:sz w:val="20"/>
                <w:szCs w:val="20"/>
                <w:color w:val="auto"/>
              </w:rPr>
            </w:pPr>
            <w:r>
              <w:rPr>
                <w:rFonts w:ascii="Times New Roman" w:cs="Times New Roman" w:eastAsia="Times New Roman" w:hAnsi="Times New Roman"/>
                <w:sz w:val="12"/>
                <w:szCs w:val="12"/>
                <w:color w:val="0000FF"/>
                <w:w w:val="91"/>
              </w:rPr>
              <w:t>A</w:t>
            </w:r>
          </w:p>
        </w:tc>
        <w:tc>
          <w:tcPr>
            <w:tcW w:w="780" w:type="dxa"/>
            <w:vAlign w:val="bottom"/>
            <w:tcBorders>
              <w:bottom w:val="single" w:sz="8" w:color="2C2C2C"/>
            </w:tcBorders>
            <w:gridSpan w:val="2"/>
          </w:tcPr>
          <w:p>
            <w:pPr>
              <w:jc w:val="center"/>
              <w:ind w:left="116"/>
              <w:spacing w:after="0"/>
              <w:rPr>
                <w:sz w:val="20"/>
                <w:szCs w:val="20"/>
                <w:color w:val="auto"/>
              </w:rPr>
            </w:pPr>
            <w:r>
              <w:rPr>
                <w:rFonts w:ascii="Times New Roman" w:cs="Times New Roman" w:eastAsia="Times New Roman" w:hAnsi="Times New Roman"/>
                <w:sz w:val="16"/>
                <w:szCs w:val="16"/>
                <w:color w:val="0000FF"/>
                <w:w w:val="93"/>
              </w:rPr>
              <w:t>5,804</w:t>
            </w:r>
            <w:r>
              <w:rPr>
                <w:rFonts w:ascii="Times New Roman" w:cs="Times New Roman" w:eastAsia="Times New Roman" w:hAnsi="Times New Roman"/>
                <w:sz w:val="20"/>
                <w:szCs w:val="20"/>
                <w:color w:val="008000"/>
                <w:w w:val="93"/>
                <w:vertAlign w:val="superscript"/>
              </w:rPr>
              <w:t>(4)</w:t>
            </w:r>
          </w:p>
        </w:tc>
        <w:tc>
          <w:tcPr>
            <w:tcW w:w="5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center"/>
              <w:ind w:right="11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179,624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900" w:type="dxa"/>
            <w:vAlign w:val="bottom"/>
            <w:tcBorders>
              <w:bottom w:val="single" w:sz="8" w:color="2C2C2C"/>
            </w:tcBorders>
            <w:gridSpan w:val="3"/>
          </w:tcPr>
          <w:p>
            <w:pPr>
              <w:jc w:val="center"/>
              <w:ind w:left="811"/>
              <w:spacing w:after="0"/>
              <w:rPr>
                <w:sz w:val="20"/>
                <w:szCs w:val="20"/>
                <w:color w:val="auto"/>
              </w:rPr>
            </w:pPr>
            <w:r>
              <w:rPr>
                <w:rFonts w:ascii="Times New Roman" w:cs="Times New Roman" w:eastAsia="Times New Roman" w:hAnsi="Times New Roman"/>
                <w:sz w:val="16"/>
                <w:szCs w:val="16"/>
                <w:color w:val="0000FF"/>
              </w:rPr>
              <w:t>09/17/2024</w:t>
            </w: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00"/>
              <w:spacing w:after="0"/>
              <w:rPr>
                <w:sz w:val="20"/>
                <w:szCs w:val="20"/>
                <w:color w:val="auto"/>
              </w:rPr>
            </w:pPr>
            <w:r>
              <w:rPr>
                <w:rFonts w:ascii="Times New Roman" w:cs="Times New Roman" w:eastAsia="Times New Roman" w:hAnsi="Times New Roman"/>
                <w:sz w:val="12"/>
                <w:szCs w:val="12"/>
                <w:color w:val="0000FF"/>
              </w:rPr>
              <w:t>S</w:t>
            </w:r>
          </w:p>
        </w:tc>
        <w:tc>
          <w:tcPr>
            <w:tcW w:w="780" w:type="dxa"/>
            <w:vAlign w:val="bottom"/>
            <w:tcBorders>
              <w:bottom w:val="single" w:sz="8" w:color="2C2C2C"/>
            </w:tcBorders>
            <w:gridSpan w:val="2"/>
          </w:tcPr>
          <w:p>
            <w:pPr>
              <w:jc w:val="center"/>
              <w:ind w:left="116"/>
              <w:spacing w:after="0"/>
              <w:rPr>
                <w:sz w:val="20"/>
                <w:szCs w:val="20"/>
                <w:color w:val="auto"/>
              </w:rPr>
            </w:pPr>
            <w:r>
              <w:rPr>
                <w:rFonts w:ascii="Times New Roman" w:cs="Times New Roman" w:eastAsia="Times New Roman" w:hAnsi="Times New Roman"/>
                <w:sz w:val="16"/>
                <w:szCs w:val="16"/>
                <w:color w:val="0000FF"/>
                <w:w w:val="93"/>
              </w:rPr>
              <w:t>2,173</w:t>
            </w:r>
            <w:r>
              <w:rPr>
                <w:rFonts w:ascii="Times New Roman" w:cs="Times New Roman" w:eastAsia="Times New Roman" w:hAnsi="Times New Roman"/>
                <w:sz w:val="20"/>
                <w:szCs w:val="20"/>
                <w:color w:val="008000"/>
                <w:w w:val="93"/>
                <w:vertAlign w:val="superscript"/>
              </w:rPr>
              <w:t>(5)</w:t>
            </w:r>
          </w:p>
        </w:tc>
        <w:tc>
          <w:tcPr>
            <w:tcW w:w="5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2.27</w:t>
            </w:r>
            <w:r>
              <w:rPr>
                <w:rFonts w:ascii="Times New Roman" w:cs="Times New Roman" w:eastAsia="Times New Roman" w:hAnsi="Times New Roman"/>
                <w:sz w:val="20"/>
                <w:szCs w:val="20"/>
                <w:color w:val="008000"/>
                <w:vertAlign w:val="superscript"/>
              </w:rPr>
              <w:t>(6)</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177,451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rPr>
              <w:t>2,567,093</w:t>
            </w:r>
          </w:p>
        </w:tc>
        <w:tc>
          <w:tcPr>
            <w:tcW w:w="30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96"/>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80" w:type="dxa"/>
            <w:vAlign w:val="bottom"/>
            <w:gridSpan w:val="13"/>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2"/>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ind w:right="37"/>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ind w:right="37"/>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ind w:left="1"/>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color w:val="0000FF"/>
              </w:rPr>
              <w:t>14,464</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21"/>
              <w:spacing w:after="0" w:line="137" w:lineRule="exact"/>
              <w:rPr>
                <w:sz w:val="20"/>
                <w:szCs w:val="20"/>
                <w:color w:val="auto"/>
              </w:rPr>
            </w:pPr>
            <w:r>
              <w:rPr>
                <w:rFonts w:ascii="Times New Roman" w:cs="Times New Roman" w:eastAsia="Times New Roman" w:hAnsi="Times New Roman"/>
                <w:sz w:val="12"/>
                <w:szCs w:val="12"/>
                <w:color w:val="0000FF"/>
              </w:rPr>
              <w:t>09/15/2024</w:t>
            </w:r>
          </w:p>
        </w:tc>
        <w:tc>
          <w:tcPr>
            <w:tcW w:w="1100" w:type="dxa"/>
            <w:vAlign w:val="bottom"/>
          </w:tcPr>
          <w:p>
            <w:pPr>
              <w:spacing w:after="0"/>
              <w:rPr>
                <w:sz w:val="11"/>
                <w:szCs w:val="11"/>
                <w:color w:val="auto"/>
              </w:rPr>
            </w:pPr>
          </w:p>
        </w:tc>
        <w:tc>
          <w:tcPr>
            <w:tcW w:w="800" w:type="dxa"/>
            <w:vAlign w:val="bottom"/>
            <w:gridSpan w:val="2"/>
          </w:tcPr>
          <w:p>
            <w:pPr>
              <w:ind w:left="160"/>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460" w:type="dxa"/>
            <w:vAlign w:val="bottom"/>
          </w:tcPr>
          <w:p>
            <w:pPr>
              <w:spacing w:after="0"/>
              <w:rPr>
                <w:sz w:val="11"/>
                <w:szCs w:val="11"/>
                <w:color w:val="auto"/>
              </w:rPr>
            </w:pPr>
          </w:p>
        </w:tc>
        <w:tc>
          <w:tcPr>
            <w:tcW w:w="54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14,464</w:t>
            </w:r>
          </w:p>
        </w:tc>
        <w:tc>
          <w:tcPr>
            <w:tcW w:w="760" w:type="dxa"/>
            <w:vAlign w:val="bottom"/>
            <w:gridSpan w:val="2"/>
            <w:vMerge w:val="continue"/>
          </w:tcPr>
          <w:p>
            <w:pPr>
              <w:spacing w:after="0"/>
              <w:rPr>
                <w:sz w:val="11"/>
                <w:szCs w:val="11"/>
                <w:color w:val="auto"/>
              </w:rPr>
            </w:pPr>
          </w:p>
        </w:tc>
        <w:tc>
          <w:tcPr>
            <w:tcW w:w="6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12/15/2029</w:t>
            </w:r>
          </w:p>
        </w:tc>
        <w:tc>
          <w:tcPr>
            <w:tcW w:w="6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7"/>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289,262</w:t>
            </w:r>
          </w:p>
        </w:tc>
        <w:tc>
          <w:tcPr>
            <w:tcW w:w="640" w:type="dxa"/>
            <w:vAlign w:val="bottom"/>
          </w:tcPr>
          <w:p>
            <w:pPr>
              <w:jc w:val="center"/>
              <w:ind w:left="54"/>
              <w:spacing w:after="0" w:line="137" w:lineRule="exact"/>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center"/>
              <w:ind w:right="132"/>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(9)</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center"/>
              <w:ind w:right="132"/>
              <w:spacing w:after="0"/>
              <w:rPr>
                <w:sz w:val="20"/>
                <w:szCs w:val="20"/>
                <w:color w:val="auto"/>
              </w:rPr>
            </w:pPr>
            <w:r>
              <w:rPr>
                <w:rFonts w:ascii="Times New Roman" w:cs="Times New Roman" w:eastAsia="Times New Roman" w:hAnsi="Times New Roman"/>
                <w:sz w:val="12"/>
                <w:szCs w:val="12"/>
                <w:color w:val="0000FF"/>
                <w:w w:val="97"/>
              </w:rPr>
              <w:t>LT50</w:t>
            </w:r>
          </w:p>
        </w:tc>
        <w:tc>
          <w:tcPr>
            <w:tcW w:w="72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color w:val="0000FF"/>
              </w:rPr>
              <w:t>14,464</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21"/>
              <w:spacing w:after="0" w:line="137" w:lineRule="exact"/>
              <w:rPr>
                <w:sz w:val="20"/>
                <w:szCs w:val="20"/>
                <w:color w:val="auto"/>
              </w:rPr>
            </w:pPr>
            <w:r>
              <w:rPr>
                <w:rFonts w:ascii="Times New Roman" w:cs="Times New Roman" w:eastAsia="Times New Roman" w:hAnsi="Times New Roman"/>
                <w:sz w:val="12"/>
                <w:szCs w:val="12"/>
                <w:color w:val="0000FF"/>
              </w:rPr>
              <w:t>09/15/2024</w:t>
            </w:r>
          </w:p>
        </w:tc>
        <w:tc>
          <w:tcPr>
            <w:tcW w:w="1100" w:type="dxa"/>
            <w:vAlign w:val="bottom"/>
          </w:tcPr>
          <w:p>
            <w:pPr>
              <w:spacing w:after="0"/>
              <w:rPr>
                <w:sz w:val="11"/>
                <w:szCs w:val="11"/>
                <w:color w:val="auto"/>
              </w:rPr>
            </w:pPr>
          </w:p>
        </w:tc>
        <w:tc>
          <w:tcPr>
            <w:tcW w:w="800" w:type="dxa"/>
            <w:vAlign w:val="bottom"/>
            <w:gridSpan w:val="2"/>
          </w:tcPr>
          <w:p>
            <w:pPr>
              <w:ind w:left="160"/>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460" w:type="dxa"/>
            <w:vAlign w:val="bottom"/>
          </w:tcPr>
          <w:p>
            <w:pPr>
              <w:spacing w:after="0"/>
              <w:rPr>
                <w:sz w:val="11"/>
                <w:szCs w:val="11"/>
                <w:color w:val="auto"/>
              </w:rPr>
            </w:pPr>
          </w:p>
        </w:tc>
        <w:tc>
          <w:tcPr>
            <w:tcW w:w="54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14,464</w:t>
            </w:r>
          </w:p>
        </w:tc>
        <w:tc>
          <w:tcPr>
            <w:tcW w:w="760" w:type="dxa"/>
            <w:vAlign w:val="bottom"/>
            <w:gridSpan w:val="2"/>
            <w:vMerge w:val="continue"/>
          </w:tcPr>
          <w:p>
            <w:pPr>
              <w:spacing w:after="0"/>
              <w:rPr>
                <w:sz w:val="11"/>
                <w:szCs w:val="11"/>
                <w:color w:val="auto"/>
              </w:rPr>
            </w:pPr>
          </w:p>
        </w:tc>
        <w:tc>
          <w:tcPr>
            <w:tcW w:w="6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12/15/2029</w:t>
            </w:r>
          </w:p>
        </w:tc>
        <w:tc>
          <w:tcPr>
            <w:tcW w:w="6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7"/>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289,262</w:t>
            </w:r>
          </w:p>
        </w:tc>
        <w:tc>
          <w:tcPr>
            <w:tcW w:w="640" w:type="dxa"/>
            <w:vAlign w:val="bottom"/>
          </w:tcPr>
          <w:p>
            <w:pPr>
              <w:jc w:val="center"/>
              <w:ind w:left="54"/>
              <w:spacing w:after="0" w:line="137" w:lineRule="exact"/>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center"/>
              <w:ind w:right="132"/>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LT50</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w w:val="98"/>
              </w:rPr>
              <w:t>(9)(10)</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color w:val="008000"/>
              </w:rPr>
              <w:t>(10)</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color w:val="0000FF"/>
              </w:rPr>
              <w:t>14,464</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vMerge w:val="restart"/>
          </w:tcPr>
          <w:p>
            <w:pPr>
              <w:jc w:val="center"/>
              <w:ind w:left="21"/>
              <w:spacing w:after="0"/>
              <w:rPr>
                <w:sz w:val="20"/>
                <w:szCs w:val="20"/>
                <w:color w:val="auto"/>
              </w:rPr>
            </w:pPr>
            <w:r>
              <w:rPr>
                <w:rFonts w:ascii="Times New Roman" w:cs="Times New Roman" w:eastAsia="Times New Roman" w:hAnsi="Times New Roman"/>
                <w:sz w:val="12"/>
                <w:szCs w:val="12"/>
                <w:color w:val="0000FF"/>
              </w:rPr>
              <w:t>09/15/2024</w:t>
            </w:r>
          </w:p>
        </w:tc>
        <w:tc>
          <w:tcPr>
            <w:tcW w:w="1100" w:type="dxa"/>
            <w:vAlign w:val="bottom"/>
          </w:tcPr>
          <w:p>
            <w:pPr>
              <w:spacing w:after="0"/>
              <w:rPr>
                <w:sz w:val="3"/>
                <w:szCs w:val="3"/>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14,464</w:t>
            </w:r>
          </w:p>
        </w:tc>
        <w:tc>
          <w:tcPr>
            <w:tcW w:w="5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restart"/>
          </w:tcPr>
          <w:p>
            <w:pPr>
              <w:jc w:val="center"/>
              <w:ind w:right="17"/>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173,558</w:t>
            </w:r>
          </w:p>
        </w:tc>
        <w:tc>
          <w:tcPr>
            <w:tcW w:w="640" w:type="dxa"/>
            <w:vAlign w:val="bottom"/>
            <w:vMerge w:val="restart"/>
          </w:tcPr>
          <w:p>
            <w:pPr>
              <w:jc w:val="center"/>
              <w:ind w:left="54"/>
              <w:spacing w:after="0"/>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60"/>
              <w:spacing w:after="0" w:line="106" w:lineRule="exact"/>
              <w:rPr>
                <w:sz w:val="20"/>
                <w:szCs w:val="20"/>
                <w:color w:val="auto"/>
              </w:rPr>
            </w:pPr>
            <w:r>
              <w:rPr>
                <w:rFonts w:ascii="Times New Roman" w:cs="Times New Roman" w:eastAsia="Times New Roman" w:hAnsi="Times New Roman"/>
                <w:sz w:val="8"/>
                <w:szCs w:val="8"/>
                <w:color w:val="0000FF"/>
              </w:rPr>
              <w:t>note</w:t>
            </w:r>
            <w:r>
              <w:rPr>
                <w:rFonts w:ascii="Times New Roman" w:cs="Times New Roman" w:eastAsia="Times New Roman" w:hAnsi="Times New Roman"/>
                <w:sz w:val="12"/>
                <w:szCs w:val="12"/>
                <w:color w:val="008000"/>
                <w:vertAlign w:val="superscript"/>
              </w:rPr>
              <w:t>(11)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center"/>
              <w:ind w:right="132"/>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LT50</w:t>
            </w:r>
          </w:p>
        </w:tc>
        <w:tc>
          <w:tcPr>
            <w:tcW w:w="620" w:type="dxa"/>
            <w:vAlign w:val="bottom"/>
          </w:tcPr>
          <w:p>
            <w:pPr>
              <w:jc w:val="center"/>
              <w:ind w:left="86"/>
              <w:spacing w:after="0"/>
              <w:rPr>
                <w:sz w:val="20"/>
                <w:szCs w:val="20"/>
                <w:color w:val="auto"/>
              </w:rPr>
            </w:pPr>
            <w:r>
              <w:rPr>
                <w:rFonts w:ascii="Times New Roman" w:cs="Times New Roman" w:eastAsia="Times New Roman" w:hAnsi="Times New Roman"/>
                <w:sz w:val="10"/>
                <w:szCs w:val="10"/>
                <w:color w:val="008000"/>
                <w:w w:val="95"/>
              </w:rPr>
              <w:t>(10)</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008000"/>
              </w:rPr>
              <w:t>(10)</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3,583,249</w:t>
            </w: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3,583,249</w:t>
            </w:r>
          </w:p>
        </w:tc>
        <w:tc>
          <w:tcPr>
            <w:tcW w:w="640" w:type="dxa"/>
            <w:vAlign w:val="bottom"/>
            <w:vMerge w:val="restart"/>
          </w:tcPr>
          <w:p>
            <w:pPr>
              <w:jc w:val="center"/>
              <w:ind w:left="54"/>
              <w:spacing w:after="0"/>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See 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gridSpan w:val="2"/>
          </w:tcPr>
          <w:p>
            <w:pPr>
              <w:ind w:left="60"/>
              <w:spacing w:after="0" w:line="51" w:lineRule="exact"/>
              <w:rPr>
                <w:sz w:val="20"/>
                <w:szCs w:val="20"/>
                <w:color w:val="auto"/>
              </w:rPr>
            </w:pPr>
            <w:r>
              <w:rPr>
                <w:rFonts w:ascii="Times New Roman" w:cs="Times New Roman" w:eastAsia="Times New Roman" w:hAnsi="Times New Roman"/>
                <w:sz w:val="5"/>
                <w:szCs w:val="5"/>
                <w:color w:val="0000FF"/>
              </w:rPr>
              <w:t>Common</w:t>
            </w: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gridSpan w:val="2"/>
          </w:tcPr>
          <w:p>
            <w:pPr>
              <w:jc w:val="center"/>
              <w:spacing w:after="0" w:line="51" w:lineRule="exact"/>
              <w:rPr>
                <w:sz w:val="20"/>
                <w:szCs w:val="20"/>
                <w:color w:val="auto"/>
              </w:rPr>
            </w:pPr>
            <w:r>
              <w:rPr>
                <w:rFonts w:ascii="Times New Roman" w:cs="Times New Roman" w:eastAsia="Times New Roman" w:hAnsi="Times New Roman"/>
                <w:sz w:val="5"/>
                <w:szCs w:val="5"/>
                <w:color w:val="0000FF"/>
              </w:rPr>
              <w:t>Common</w:t>
            </w: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tcPr>
          <w:p>
            <w:pPr>
              <w:ind w:left="160"/>
              <w:spacing w:after="0" w:line="51" w:lineRule="exact"/>
              <w:rPr>
                <w:sz w:val="20"/>
                <w:szCs w:val="20"/>
                <w:color w:val="auto"/>
              </w:rPr>
            </w:pPr>
            <w:r>
              <w:rPr>
                <w:rFonts w:ascii="Times New Roman" w:cs="Times New Roman" w:eastAsia="Times New Roman" w:hAnsi="Times New Roman"/>
                <w:sz w:val="5"/>
                <w:szCs w:val="5"/>
                <w:color w:val="008000"/>
              </w:rPr>
              <w:t>(11)</w:t>
            </w: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center"/>
              <w:ind w:right="132"/>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-2644775</wp:posOffset>
            </wp:positionV>
            <wp:extent cx="28575" cy="2649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64985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("RSU") represents the contingent right to receive one share of Class A common stock. This transaction represents the settlement of vested RSUs in shares of Class A Common Stock.</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Reporting Person's pro rata portion of the total shares sold on the transaction date to cover taxes upon the vesting of RSUs for certain employees of the Issuer.</w:t>
      </w:r>
    </w:p>
    <w:p>
      <w:pPr>
        <w:spacing w:after="0" w:line="48" w:lineRule="exact"/>
        <w:rPr>
          <w:rFonts w:ascii="Times New Roman" w:cs="Times New Roman" w:eastAsia="Times New Roman" w:hAnsi="Times New Roman"/>
          <w:sz w:val="12"/>
          <w:szCs w:val="12"/>
          <w:color w:val="008000"/>
        </w:rPr>
      </w:pPr>
    </w:p>
    <w:p>
      <w:pPr>
        <w:ind w:left="40" w:right="26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upon the vesting of RSUs for certain employees of the Issuer. These shares were sold in multiple transactions at prices ranging from $2.25 to $2.32,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13"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granted as matched shares pursuant to the Expensify, Inc. 2021 Stock Purchase and Matching Plan ("SPMP").</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Reporting Person's pro rata portion of the total shares sold on the transaction date to cover taxes for shares granted as matched shares under the SPMP for certain employees of the Issuer.</w:t>
      </w:r>
    </w:p>
    <w:p>
      <w:pPr>
        <w:spacing w:after="0" w:line="48" w:lineRule="exact"/>
        <w:rPr>
          <w:rFonts w:ascii="Times New Roman" w:cs="Times New Roman" w:eastAsia="Times New Roman" w:hAnsi="Times New Roman"/>
          <w:sz w:val="12"/>
          <w:szCs w:val="12"/>
          <w:color w:val="008000"/>
        </w:rPr>
      </w:pPr>
    </w:p>
    <w:p>
      <w:pPr>
        <w:ind w:left="40" w:right="18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$2.23 to $2.33,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13" w:lineRule="exact"/>
        <w:rPr>
          <w:rFonts w:ascii="Times New Roman" w:cs="Times New Roman" w:eastAsia="Times New Roman" w:hAnsi="Times New Roman"/>
          <w:sz w:val="12"/>
          <w:szCs w:val="12"/>
          <w:color w:val="008000"/>
        </w:rPr>
      </w:pPr>
    </w:p>
    <w:p>
      <w:pPr>
        <w:ind w:left="40" w:right="48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vest 12.5% on September 15, 2022 and 1/32nd each quarter thereafter, on December 15th, March 15th, June 15th, and September 15th.</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contingent right to receive one share of LT50 common stock. This transaction represents the settlement of vested RSUs in shares of LT50 Common Stock.</w:t>
      </w:r>
    </w:p>
    <w:p>
      <w:pPr>
        <w:spacing w:after="0" w:line="48" w:lineRule="exact"/>
        <w:rPr>
          <w:rFonts w:ascii="Times New Roman" w:cs="Times New Roman" w:eastAsia="Times New Roman" w:hAnsi="Times New Roman"/>
          <w:sz w:val="12"/>
          <w:szCs w:val="12"/>
          <w:color w:val="008000"/>
        </w:rPr>
      </w:pPr>
    </w:p>
    <w:p>
      <w:pPr>
        <w:ind w:left="40" w:right="220" w:hanging="3"/>
        <w:spacing w:after="0" w:line="259" w:lineRule="auto"/>
        <w:tabs>
          <w:tab w:leader="none" w:pos="2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13" w:lineRule="exact"/>
        <w:rPr>
          <w:rFonts w:ascii="Times New Roman" w:cs="Times New Roman" w:eastAsia="Times New Roman" w:hAnsi="Times New Roman"/>
          <w:sz w:val="12"/>
          <w:szCs w:val="12"/>
          <w:color w:val="008000"/>
        </w:rPr>
      </w:pPr>
    </w:p>
    <w:p>
      <w:pPr>
        <w:ind w:left="220" w:hanging="183"/>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Deposited into the Expensify Voting Trust (the "Voting Trust"). The Reporting Person retains investment control and dispositive power over the shares deposited into the Voting Trust.</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Ryan Schaffer, as attorney-in- 09/19/2024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-5080</wp:posOffset>
            </wp:positionV>
            <wp:extent cx="18675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67535" cy="7620"/>
                    </a:xfrm>
                    <a:prstGeom prst="rect">
                      <a:avLst/>
                    </a:prstGeom>
                    <a:noFill/>
                  </pic:spPr>
                </pic:pic>
              </a:graphicData>
            </a:graphic>
          </wp:anchor>
        </w:drawing>
      </w:r>
    </w:p>
    <w:p>
      <w:pPr>
        <w:sectPr>
          <w:pgSz w:w="11900" w:h="16838" w:orient="portrait"/>
          <w:cols w:equalWidth="0" w:num="1">
            <w:col w:w="11080"/>
          </w:cols>
          <w:pgMar w:left="460" w:top="214" w:right="359" w:bottom="0" w:gutter="0" w:footer="0" w:header="0"/>
          <w:type w:val="continuous"/>
        </w:sectPr>
      </w:pPr>
    </w:p>
    <w:bookmarkStart w:id="1" w:name="page2"/>
    <w:bookmarkEnd w:id="1"/>
    <w:p>
      <w:pPr>
        <w:ind w:left="6563"/>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-5080</wp:posOffset>
            </wp:positionV>
            <wp:extent cx="1536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3670" cy="7620"/>
                    </a:xfrm>
                    <a:prstGeom prst="rect">
                      <a:avLst/>
                    </a:prstGeom>
                    <a:noFill/>
                  </pic:spPr>
                </pic:pic>
              </a:graphicData>
            </a:graphic>
          </wp:anchor>
        </w:drawing>
      </w:r>
    </w:p>
    <w:p>
      <w:pPr>
        <w:spacing w:after="0" w:line="45" w:lineRule="exact"/>
        <w:rPr>
          <w:sz w:val="20"/>
          <w:szCs w:val="20"/>
          <w:color w:val="auto"/>
        </w:rPr>
      </w:pPr>
    </w:p>
    <w:p>
      <w:pPr>
        <w:ind w:left="6563"/>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79" w:hanging="3"/>
        <w:spacing w:after="0" w:line="324"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2024-09-19T07:44:44Z</dcterms:created>
  <dcterms:modified xsi:type="dcterms:W3CDTF">2024-09-19T07:44:44Z</dcterms:modified>
</cp:coreProperties>
</file>