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20320</wp:posOffset>
            </wp:positionV>
            <wp:extent cx="6994525" cy="7312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731202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40" w:space="340"/>
            <w:col w:w="850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Schaffer Ryan</w:t>
        </w:r>
      </w:hyperlink>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C/O EXPENSIFY, INC.</w:t>
            </w:r>
          </w:p>
        </w:tc>
        <w:tc>
          <w:tcPr>
            <w:tcW w:w="162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401 SW 5TH AVE</w:t>
            </w:r>
          </w:p>
        </w:tc>
        <w:tc>
          <w:tcPr>
            <w:tcW w:w="162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PORTLAND</w:t>
            </w:r>
          </w:p>
        </w:tc>
        <w:tc>
          <w:tcPr>
            <w:tcW w:w="980" w:type="dxa"/>
            <w:vAlign w:val="bottom"/>
          </w:tcPr>
          <w:p>
            <w:pPr>
              <w:ind w:left="180"/>
              <w:spacing w:after="0"/>
              <w:rPr>
                <w:sz w:val="20"/>
                <w:szCs w:val="20"/>
                <w:color w:val="auto"/>
              </w:rPr>
            </w:pPr>
            <w:r>
              <w:rPr>
                <w:rFonts w:ascii="Arial" w:cs="Arial" w:eastAsia="Arial" w:hAnsi="Arial"/>
                <w:sz w:val="17"/>
                <w:szCs w:val="17"/>
                <w:color w:val="0000FF"/>
              </w:rPr>
              <w:t>OR</w:t>
            </w:r>
          </w:p>
        </w:tc>
        <w:tc>
          <w:tcPr>
            <w:tcW w:w="1620" w:type="dxa"/>
            <w:vAlign w:val="bottom"/>
          </w:tcPr>
          <w:p>
            <w:pPr>
              <w:ind w:left="420"/>
              <w:spacing w:after="0"/>
              <w:rPr>
                <w:sz w:val="20"/>
                <w:szCs w:val="20"/>
                <w:color w:val="auto"/>
              </w:rPr>
            </w:pPr>
            <w:r>
              <w:rPr>
                <w:rFonts w:ascii="Arial" w:cs="Arial" w:eastAsia="Arial" w:hAnsi="Arial"/>
                <w:sz w:val="17"/>
                <w:szCs w:val="17"/>
                <w:color w:val="0000FF"/>
              </w:rPr>
              <w:t>97204</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760" w:type="dxa"/>
            <w:vAlign w:val="bottom"/>
            <w:gridSpan w:val="3"/>
          </w:tcPr>
          <w:p>
            <w:pPr>
              <w:spacing w:after="0" w:line="137" w:lineRule="exact"/>
              <w:rPr>
                <w:rFonts w:ascii="Arial" w:cs="Arial" w:eastAsia="Arial" w:hAnsi="Arial"/>
                <w:sz w:val="15"/>
                <w:szCs w:val="15"/>
                <w:color w:val="0000EE"/>
              </w:rPr>
            </w:pPr>
            <w:hyperlink r:id="rId13">
              <w:r>
                <w:rPr>
                  <w:rFonts w:ascii="Arial" w:cs="Arial" w:eastAsia="Arial" w:hAnsi="Arial"/>
                  <w:sz w:val="15"/>
                  <w:szCs w:val="15"/>
                  <w:color w:val="0000EE"/>
                </w:rPr>
                <w:t xml:space="preserve">Expensify,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EXFY</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20" w:type="dxa"/>
            <w:vAlign w:val="bottom"/>
            <w:tcBorders>
              <w:bottom w:val="single" w:sz="8" w:color="0000EE"/>
            </w:tcBorders>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5"/>
        </w:trPr>
        <w:tc>
          <w:tcPr>
            <w:tcW w:w="1300" w:type="dxa"/>
            <w:vAlign w:val="bottom"/>
            <w:gridSpan w:val="3"/>
            <w:vMerge w:val="restart"/>
          </w:tcPr>
          <w:p>
            <w:pPr>
              <w:ind w:left="60"/>
              <w:spacing w:after="0"/>
              <w:rPr>
                <w:sz w:val="20"/>
                <w:szCs w:val="20"/>
                <w:color w:val="auto"/>
              </w:rPr>
            </w:pPr>
            <w:r>
              <w:rPr>
                <w:rFonts w:ascii="Arial" w:cs="Arial" w:eastAsia="Arial" w:hAnsi="Arial"/>
                <w:sz w:val="17"/>
                <w:szCs w:val="17"/>
                <w:color w:val="0000FF"/>
              </w:rPr>
              <w:t>09/15/2023</w:t>
            </w:r>
          </w:p>
        </w:tc>
        <w:tc>
          <w:tcPr>
            <w:tcW w:w="2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300" w:type="dxa"/>
            <w:vAlign w:val="bottom"/>
            <w:gridSpan w:val="3"/>
            <w:vMerge w:val="continue"/>
          </w:tcPr>
          <w:p>
            <w:pPr>
              <w:spacing w:after="0"/>
              <w:rPr>
                <w:sz w:val="11"/>
                <w:szCs w:val="11"/>
                <w:color w:val="auto"/>
              </w:rPr>
            </w:pPr>
          </w:p>
        </w:tc>
        <w:tc>
          <w:tcPr>
            <w:tcW w:w="2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9"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5" w:lineRule="exact"/>
        <w:rPr>
          <w:sz w:val="24"/>
          <w:szCs w:val="24"/>
          <w:color w:val="auto"/>
        </w:rPr>
      </w:pPr>
    </w:p>
    <w:p>
      <w:pPr>
        <w:ind w:left="360" w:right="640" w:hanging="244"/>
        <w:spacing w:after="0" w:line="185" w:lineRule="auto"/>
        <w:tabs>
          <w:tab w:leader="none" w:pos="36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780"/>
              <w:spacing w:after="0" w:line="12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8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5"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jc w:val="center"/>
              <w:ind w:left="588"/>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2"/>
          </w:tcPr>
          <w:p>
            <w:pPr>
              <w:jc w:val="center"/>
              <w:ind w:left="608"/>
              <w:spacing w:after="0"/>
              <w:rPr>
                <w:sz w:val="20"/>
                <w:szCs w:val="20"/>
                <w:color w:val="auto"/>
              </w:rPr>
            </w:pPr>
            <w:r>
              <w:rPr>
                <w:rFonts w:ascii="Arial" w:cs="Arial" w:eastAsia="Arial" w:hAnsi="Arial"/>
                <w:sz w:val="17"/>
                <w:szCs w:val="17"/>
                <w:color w:val="0000FF"/>
                <w:w w:val="89"/>
              </w:rPr>
              <w:t>09/15/2023</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left="112"/>
              <w:spacing w:after="0"/>
              <w:rPr>
                <w:sz w:val="20"/>
                <w:szCs w:val="20"/>
                <w:color w:val="auto"/>
              </w:rPr>
            </w:pPr>
            <w:r>
              <w:rPr>
                <w:rFonts w:ascii="Arial" w:cs="Arial" w:eastAsia="Arial" w:hAnsi="Arial"/>
                <w:sz w:val="17"/>
                <w:szCs w:val="17"/>
                <w:color w:val="0000FF"/>
                <w:w w:val="83"/>
              </w:rPr>
              <w:t>1,262</w:t>
            </w:r>
            <w:r>
              <w:rPr>
                <w:rFonts w:ascii="Arial" w:cs="Arial" w:eastAsia="Arial" w:hAnsi="Arial"/>
                <w:sz w:val="21"/>
                <w:szCs w:val="21"/>
                <w:color w:val="008000"/>
                <w:w w:val="83"/>
                <w:vertAlign w:val="superscript"/>
              </w:rPr>
              <w:t>(1)</w:t>
            </w:r>
          </w:p>
        </w:tc>
        <w:tc>
          <w:tcPr>
            <w:tcW w:w="62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ind w:left="2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3.84</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rPr>
              <w:t>82,312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2"/>
          </w:tcPr>
          <w:p>
            <w:pPr>
              <w:jc w:val="center"/>
              <w:ind w:left="608"/>
              <w:spacing w:after="0"/>
              <w:rPr>
                <w:sz w:val="20"/>
                <w:szCs w:val="20"/>
                <w:color w:val="auto"/>
              </w:rPr>
            </w:pPr>
            <w:r>
              <w:rPr>
                <w:rFonts w:ascii="Arial" w:cs="Arial" w:eastAsia="Arial" w:hAnsi="Arial"/>
                <w:sz w:val="17"/>
                <w:szCs w:val="17"/>
                <w:color w:val="0000FF"/>
                <w:w w:val="89"/>
              </w:rPr>
              <w:t>09/15/2023</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left="112"/>
              <w:spacing w:after="0" w:line="307" w:lineRule="exact"/>
              <w:rPr>
                <w:sz w:val="20"/>
                <w:szCs w:val="20"/>
                <w:color w:val="auto"/>
              </w:rPr>
            </w:pPr>
            <w:r>
              <w:rPr>
                <w:rFonts w:ascii="Arial" w:cs="Arial" w:eastAsia="Arial" w:hAnsi="Arial"/>
                <w:sz w:val="33"/>
                <w:szCs w:val="33"/>
                <w:color w:val="0000FF"/>
                <w:w w:val="75"/>
                <w:vertAlign w:val="subscript"/>
              </w:rPr>
              <w:t>536</w:t>
            </w:r>
            <w:r>
              <w:rPr>
                <w:rFonts w:ascii="Arial" w:cs="Arial" w:eastAsia="Arial" w:hAnsi="Arial"/>
                <w:sz w:val="11"/>
                <w:szCs w:val="11"/>
                <w:color w:val="008000"/>
                <w:w w:val="75"/>
              </w:rPr>
              <w:t>(2)</w:t>
            </w:r>
          </w:p>
        </w:tc>
        <w:tc>
          <w:tcPr>
            <w:tcW w:w="62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rPr>
              <w:t>82,848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2"/>
          </w:tcPr>
          <w:p>
            <w:pPr>
              <w:jc w:val="center"/>
              <w:ind w:left="608"/>
              <w:spacing w:after="0"/>
              <w:rPr>
                <w:sz w:val="20"/>
                <w:szCs w:val="20"/>
                <w:color w:val="auto"/>
              </w:rPr>
            </w:pPr>
            <w:r>
              <w:rPr>
                <w:rFonts w:ascii="Arial" w:cs="Arial" w:eastAsia="Arial" w:hAnsi="Arial"/>
                <w:sz w:val="17"/>
                <w:szCs w:val="17"/>
                <w:color w:val="0000FF"/>
                <w:w w:val="89"/>
              </w:rPr>
              <w:t>09/15/2023</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0"/>
              <w:spacing w:after="0"/>
              <w:rPr>
                <w:sz w:val="20"/>
                <w:szCs w:val="20"/>
                <w:color w:val="auto"/>
              </w:rPr>
            </w:pPr>
            <w:r>
              <w:rPr>
                <w:rFonts w:ascii="Arial" w:cs="Arial" w:eastAsia="Arial" w:hAnsi="Arial"/>
                <w:sz w:val="13"/>
                <w:szCs w:val="13"/>
                <w:color w:val="0000FF"/>
                <w:w w:val="74"/>
              </w:rPr>
              <w:t>F</w:t>
            </w:r>
          </w:p>
        </w:tc>
        <w:tc>
          <w:tcPr>
            <w:tcW w:w="720" w:type="dxa"/>
            <w:vAlign w:val="bottom"/>
          </w:tcPr>
          <w:p>
            <w:pPr>
              <w:jc w:val="center"/>
              <w:ind w:left="112"/>
              <w:spacing w:after="0"/>
              <w:rPr>
                <w:sz w:val="20"/>
                <w:szCs w:val="20"/>
                <w:color w:val="auto"/>
              </w:rPr>
            </w:pPr>
            <w:r>
              <w:rPr>
                <w:rFonts w:ascii="Arial" w:cs="Arial" w:eastAsia="Arial" w:hAnsi="Arial"/>
                <w:sz w:val="17"/>
                <w:szCs w:val="17"/>
                <w:color w:val="0000FF"/>
                <w:w w:val="91"/>
              </w:rPr>
              <w:t>159</w:t>
            </w:r>
          </w:p>
        </w:tc>
        <w:tc>
          <w:tcPr>
            <w:tcW w:w="620" w:type="dxa"/>
            <w:vAlign w:val="bottom"/>
          </w:tcPr>
          <w:p>
            <w:pPr>
              <w:jc w:val="center"/>
              <w:ind w:left="73"/>
              <w:spacing w:after="0"/>
              <w:rPr>
                <w:sz w:val="20"/>
                <w:szCs w:val="20"/>
                <w:color w:val="auto"/>
              </w:rPr>
            </w:pPr>
            <w:r>
              <w:rPr>
                <w:rFonts w:ascii="Arial" w:cs="Arial" w:eastAsia="Arial" w:hAnsi="Arial"/>
                <w:sz w:val="17"/>
                <w:szCs w:val="17"/>
                <w:color w:val="0000FF"/>
                <w:w w:val="97"/>
              </w:rPr>
              <w:t>D</w:t>
            </w:r>
          </w:p>
        </w:tc>
        <w:tc>
          <w:tcPr>
            <w:tcW w:w="580" w:type="dxa"/>
            <w:vAlign w:val="bottom"/>
            <w:gridSpan w:val="2"/>
          </w:tcPr>
          <w:p>
            <w:pPr>
              <w:jc w:val="center"/>
              <w:ind w:left="2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3.81</w:t>
            </w:r>
          </w:p>
        </w:tc>
        <w:tc>
          <w:tcPr>
            <w:tcW w:w="80" w:type="dxa"/>
            <w:vAlign w:val="bottom"/>
          </w:tcPr>
          <w:p>
            <w:pPr>
              <w:spacing w:after="0"/>
              <w:rPr>
                <w:sz w:val="22"/>
                <w:szCs w:val="22"/>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7"/>
                <w:szCs w:val="17"/>
                <w:color w:val="0000FF"/>
              </w:rPr>
              <w:t>82,689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2"/>
          </w:tcPr>
          <w:p>
            <w:pPr>
              <w:jc w:val="center"/>
              <w:ind w:left="608"/>
              <w:spacing w:after="0"/>
              <w:rPr>
                <w:sz w:val="20"/>
                <w:szCs w:val="20"/>
                <w:color w:val="auto"/>
              </w:rPr>
            </w:pPr>
            <w:r>
              <w:rPr>
                <w:rFonts w:ascii="Arial" w:cs="Arial" w:eastAsia="Arial" w:hAnsi="Arial"/>
                <w:sz w:val="17"/>
                <w:szCs w:val="17"/>
                <w:color w:val="0000FF"/>
                <w:w w:val="89"/>
              </w:rPr>
              <w:t>09/15/2023</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0"/>
              <w:spacing w:after="0"/>
              <w:rPr>
                <w:sz w:val="20"/>
                <w:szCs w:val="20"/>
                <w:color w:val="auto"/>
              </w:rPr>
            </w:pPr>
            <w:r>
              <w:rPr>
                <w:rFonts w:ascii="Arial" w:cs="Arial" w:eastAsia="Arial" w:hAnsi="Arial"/>
                <w:sz w:val="13"/>
                <w:szCs w:val="13"/>
                <w:color w:val="0000FF"/>
                <w:w w:val="91"/>
              </w:rPr>
              <w:t>M</w:t>
            </w:r>
          </w:p>
        </w:tc>
        <w:tc>
          <w:tcPr>
            <w:tcW w:w="720" w:type="dxa"/>
            <w:vAlign w:val="bottom"/>
          </w:tcPr>
          <w:p>
            <w:pPr>
              <w:jc w:val="center"/>
              <w:ind w:left="112"/>
              <w:spacing w:after="0"/>
              <w:rPr>
                <w:sz w:val="20"/>
                <w:szCs w:val="20"/>
                <w:color w:val="auto"/>
              </w:rPr>
            </w:pPr>
            <w:r>
              <w:rPr>
                <w:rFonts w:ascii="Arial" w:cs="Arial" w:eastAsia="Arial" w:hAnsi="Arial"/>
                <w:sz w:val="17"/>
                <w:szCs w:val="17"/>
                <w:color w:val="0000FF"/>
                <w:w w:val="89"/>
              </w:rPr>
              <w:t>3,922</w:t>
            </w:r>
          </w:p>
        </w:tc>
        <w:tc>
          <w:tcPr>
            <w:tcW w:w="620" w:type="dxa"/>
            <w:vAlign w:val="bottom"/>
          </w:tcPr>
          <w:p>
            <w:pPr>
              <w:jc w:val="center"/>
              <w:ind w:left="73"/>
              <w:spacing w:after="0"/>
              <w:rPr>
                <w:sz w:val="20"/>
                <w:szCs w:val="20"/>
                <w:color w:val="auto"/>
              </w:rPr>
            </w:pPr>
            <w:r>
              <w:rPr>
                <w:rFonts w:ascii="Arial" w:cs="Arial" w:eastAsia="Arial" w:hAnsi="Arial"/>
                <w:sz w:val="17"/>
                <w:szCs w:val="17"/>
                <w:color w:val="0000FF"/>
              </w:rPr>
              <w:t>A</w:t>
            </w:r>
          </w:p>
        </w:tc>
        <w:tc>
          <w:tcPr>
            <w:tcW w:w="520" w:type="dxa"/>
            <w:vAlign w:val="bottom"/>
          </w:tcPr>
          <w:p>
            <w:pPr>
              <w:jc w:val="center"/>
              <w:ind w:left="87"/>
              <w:spacing w:after="0"/>
              <w:rPr>
                <w:sz w:val="20"/>
                <w:szCs w:val="20"/>
                <w:color w:val="auto"/>
              </w:rPr>
            </w:pPr>
            <w:r>
              <w:rPr>
                <w:rFonts w:ascii="Arial" w:cs="Arial" w:eastAsia="Arial" w:hAnsi="Arial"/>
                <w:sz w:val="11"/>
                <w:szCs w:val="11"/>
                <w:color w:val="008000"/>
                <w:w w:val="88"/>
              </w:rPr>
              <w:t>(3)</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7"/>
                <w:szCs w:val="17"/>
                <w:color w:val="0000FF"/>
              </w:rPr>
              <w:t>86,611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2"/>
          </w:tcPr>
          <w:p>
            <w:pPr>
              <w:jc w:val="center"/>
              <w:ind w:left="608"/>
              <w:spacing w:after="0"/>
              <w:rPr>
                <w:sz w:val="20"/>
                <w:szCs w:val="20"/>
                <w:color w:val="auto"/>
              </w:rPr>
            </w:pPr>
            <w:r>
              <w:rPr>
                <w:rFonts w:ascii="Arial" w:cs="Arial" w:eastAsia="Arial" w:hAnsi="Arial"/>
                <w:sz w:val="17"/>
                <w:szCs w:val="17"/>
                <w:color w:val="0000FF"/>
                <w:w w:val="89"/>
              </w:rPr>
              <w:t>09/15/2023</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0"/>
              <w:spacing w:after="0"/>
              <w:rPr>
                <w:sz w:val="20"/>
                <w:szCs w:val="20"/>
                <w:color w:val="auto"/>
              </w:rPr>
            </w:pPr>
            <w:r>
              <w:rPr>
                <w:rFonts w:ascii="Arial" w:cs="Arial" w:eastAsia="Arial" w:hAnsi="Arial"/>
                <w:sz w:val="13"/>
                <w:szCs w:val="13"/>
                <w:color w:val="0000FF"/>
                <w:w w:val="74"/>
              </w:rPr>
              <w:t>F</w:t>
            </w:r>
          </w:p>
        </w:tc>
        <w:tc>
          <w:tcPr>
            <w:tcW w:w="720" w:type="dxa"/>
            <w:vAlign w:val="bottom"/>
          </w:tcPr>
          <w:p>
            <w:pPr>
              <w:jc w:val="center"/>
              <w:ind w:left="112"/>
              <w:spacing w:after="0"/>
              <w:rPr>
                <w:sz w:val="20"/>
                <w:szCs w:val="20"/>
                <w:color w:val="auto"/>
              </w:rPr>
            </w:pPr>
            <w:r>
              <w:rPr>
                <w:rFonts w:ascii="Arial" w:cs="Arial" w:eastAsia="Arial" w:hAnsi="Arial"/>
                <w:sz w:val="17"/>
                <w:szCs w:val="17"/>
                <w:color w:val="0000FF"/>
                <w:w w:val="89"/>
              </w:rPr>
              <w:t>2,326</w:t>
            </w:r>
          </w:p>
        </w:tc>
        <w:tc>
          <w:tcPr>
            <w:tcW w:w="620" w:type="dxa"/>
            <w:vAlign w:val="bottom"/>
          </w:tcPr>
          <w:p>
            <w:pPr>
              <w:jc w:val="center"/>
              <w:ind w:left="73"/>
              <w:spacing w:after="0"/>
              <w:rPr>
                <w:sz w:val="20"/>
                <w:szCs w:val="20"/>
                <w:color w:val="auto"/>
              </w:rPr>
            </w:pPr>
            <w:r>
              <w:rPr>
                <w:rFonts w:ascii="Arial" w:cs="Arial" w:eastAsia="Arial" w:hAnsi="Arial"/>
                <w:sz w:val="17"/>
                <w:szCs w:val="17"/>
                <w:color w:val="0000FF"/>
                <w:w w:val="97"/>
              </w:rPr>
              <w:t>D</w:t>
            </w:r>
          </w:p>
        </w:tc>
        <w:tc>
          <w:tcPr>
            <w:tcW w:w="580" w:type="dxa"/>
            <w:vAlign w:val="bottom"/>
            <w:gridSpan w:val="2"/>
          </w:tcPr>
          <w:p>
            <w:pPr>
              <w:jc w:val="center"/>
              <w:ind w:left="2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3.46</w:t>
            </w:r>
          </w:p>
        </w:tc>
        <w:tc>
          <w:tcPr>
            <w:tcW w:w="80" w:type="dxa"/>
            <w:vAlign w:val="bottom"/>
          </w:tcPr>
          <w:p>
            <w:pPr>
              <w:spacing w:after="0"/>
              <w:rPr>
                <w:sz w:val="22"/>
                <w:szCs w:val="22"/>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7"/>
                <w:szCs w:val="17"/>
                <w:color w:val="0000FF"/>
              </w:rPr>
              <w:t>84,285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2"/>
          </w:tcPr>
          <w:p>
            <w:pPr>
              <w:jc w:val="center"/>
              <w:ind w:left="608"/>
              <w:spacing w:after="0"/>
              <w:rPr>
                <w:sz w:val="20"/>
                <w:szCs w:val="20"/>
                <w:color w:val="auto"/>
              </w:rPr>
            </w:pPr>
            <w:r>
              <w:rPr>
                <w:rFonts w:ascii="Arial" w:cs="Arial" w:eastAsia="Arial" w:hAnsi="Arial"/>
                <w:sz w:val="17"/>
                <w:szCs w:val="17"/>
                <w:color w:val="0000FF"/>
                <w:w w:val="89"/>
              </w:rPr>
              <w:t>09/29/2023</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0"/>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(4)</w:t>
            </w:r>
          </w:p>
        </w:tc>
        <w:tc>
          <w:tcPr>
            <w:tcW w:w="720" w:type="dxa"/>
            <w:vAlign w:val="bottom"/>
            <w:tcBorders>
              <w:bottom w:val="single" w:sz="8" w:color="2C2C2C"/>
            </w:tcBorders>
          </w:tcPr>
          <w:p>
            <w:pPr>
              <w:jc w:val="center"/>
              <w:ind w:left="112"/>
              <w:spacing w:after="0"/>
              <w:rPr>
                <w:sz w:val="20"/>
                <w:szCs w:val="20"/>
                <w:color w:val="auto"/>
              </w:rPr>
            </w:pPr>
            <w:r>
              <w:rPr>
                <w:rFonts w:ascii="Arial" w:cs="Arial" w:eastAsia="Arial" w:hAnsi="Arial"/>
                <w:sz w:val="17"/>
                <w:szCs w:val="17"/>
                <w:color w:val="0000FF"/>
                <w:w w:val="89"/>
              </w:rPr>
              <w:t>4,000</w:t>
            </w:r>
          </w:p>
        </w:tc>
        <w:tc>
          <w:tcPr>
            <w:tcW w:w="62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ind w:left="2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0.97</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rPr>
              <w:t>88,285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2"/>
          </w:tcPr>
          <w:p>
            <w:pPr>
              <w:jc w:val="center"/>
              <w:ind w:left="608"/>
              <w:spacing w:after="0"/>
              <w:rPr>
                <w:sz w:val="20"/>
                <w:szCs w:val="20"/>
                <w:color w:val="auto"/>
              </w:rPr>
            </w:pPr>
            <w:r>
              <w:rPr>
                <w:rFonts w:ascii="Arial" w:cs="Arial" w:eastAsia="Arial" w:hAnsi="Arial"/>
                <w:sz w:val="17"/>
                <w:szCs w:val="17"/>
                <w:color w:val="0000FF"/>
                <w:w w:val="89"/>
              </w:rPr>
              <w:t>09/29/2023</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(4)</w:t>
            </w:r>
          </w:p>
        </w:tc>
        <w:tc>
          <w:tcPr>
            <w:tcW w:w="720" w:type="dxa"/>
            <w:vAlign w:val="bottom"/>
            <w:tcBorders>
              <w:bottom w:val="single" w:sz="8" w:color="2C2C2C"/>
            </w:tcBorders>
          </w:tcPr>
          <w:p>
            <w:pPr>
              <w:jc w:val="center"/>
              <w:ind w:left="112"/>
              <w:spacing w:after="0"/>
              <w:rPr>
                <w:sz w:val="20"/>
                <w:szCs w:val="20"/>
                <w:color w:val="auto"/>
              </w:rPr>
            </w:pPr>
            <w:r>
              <w:rPr>
                <w:rFonts w:ascii="Arial" w:cs="Arial" w:eastAsia="Arial" w:hAnsi="Arial"/>
                <w:sz w:val="17"/>
                <w:szCs w:val="17"/>
                <w:color w:val="0000FF"/>
                <w:w w:val="89"/>
              </w:rPr>
              <w:t>4,000</w:t>
            </w:r>
          </w:p>
        </w:tc>
        <w:tc>
          <w:tcPr>
            <w:tcW w:w="62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3.28</w:t>
            </w:r>
            <w:r>
              <w:rPr>
                <w:rFonts w:ascii="Arial" w:cs="Arial" w:eastAsia="Arial" w:hAnsi="Arial"/>
                <w:sz w:val="21"/>
                <w:szCs w:val="21"/>
                <w:color w:val="008000"/>
                <w:w w:val="87"/>
                <w:vertAlign w:val="superscript"/>
              </w:rPr>
              <w:t>(5)</w:t>
            </w:r>
          </w:p>
        </w:tc>
        <w:tc>
          <w:tcPr>
            <w:tcW w:w="12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rPr>
              <w:t>84,285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52"/>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52"/>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jc w:val="center"/>
              <w:ind w:right="380"/>
              <w:spacing w:after="0" w:line="129" w:lineRule="exact"/>
              <w:rPr>
                <w:sz w:val="20"/>
                <w:szCs w:val="20"/>
                <w:color w:val="auto"/>
              </w:rPr>
            </w:pPr>
            <w:r>
              <w:rPr>
                <w:rFonts w:ascii="Arial" w:cs="Arial" w:eastAsia="Arial" w:hAnsi="Arial"/>
                <w:sz w:val="12"/>
                <w:szCs w:val="12"/>
                <w:b w:val="1"/>
                <w:bCs w:val="1"/>
                <w:color w:val="auto"/>
                <w:w w:val="95"/>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vMerge w:val="continue"/>
          </w:tcPr>
          <w:p>
            <w:pPr>
              <w:spacing w:after="0"/>
              <w:rPr>
                <w:sz w:val="13"/>
                <w:szCs w:val="13"/>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(6)</w:t>
            </w:r>
          </w:p>
        </w:tc>
        <w:tc>
          <w:tcPr>
            <w:tcW w:w="720" w:type="dxa"/>
            <w:vAlign w:val="bottom"/>
          </w:tcPr>
          <w:p>
            <w:pPr>
              <w:spacing w:after="0"/>
              <w:rPr>
                <w:sz w:val="15"/>
                <w:szCs w:val="15"/>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3,922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09/15/2023</w:t>
            </w:r>
          </w:p>
        </w:tc>
        <w:tc>
          <w:tcPr>
            <w:tcW w:w="1120" w:type="dxa"/>
            <w:vAlign w:val="bottom"/>
          </w:tcPr>
          <w:p>
            <w:pPr>
              <w:spacing w:after="0"/>
              <w:rPr>
                <w:sz w:val="12"/>
                <w:szCs w:val="12"/>
                <w:color w:val="auto"/>
              </w:rPr>
            </w:pPr>
          </w:p>
        </w:tc>
        <w:tc>
          <w:tcPr>
            <w:tcW w:w="720" w:type="dxa"/>
            <w:vAlign w:val="bottom"/>
          </w:tcPr>
          <w:p>
            <w:pPr>
              <w:jc w:val="center"/>
              <w:ind w:right="261"/>
              <w:spacing w:after="0" w:line="141" w:lineRule="exact"/>
              <w:rPr>
                <w:sz w:val="20"/>
                <w:szCs w:val="20"/>
                <w:color w:val="auto"/>
              </w:rPr>
            </w:pPr>
            <w:r>
              <w:rPr>
                <w:rFonts w:ascii="Arial" w:cs="Arial" w:eastAsia="Arial" w:hAnsi="Arial"/>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Arial" w:cs="Arial" w:eastAsia="Arial" w:hAnsi="Arial"/>
                <w:sz w:val="13"/>
                <w:szCs w:val="13"/>
                <w:color w:val="0000FF"/>
              </w:rPr>
              <w:t>3,922</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2"/>
              <w:spacing w:after="0" w:line="141" w:lineRule="exact"/>
              <w:rPr>
                <w:sz w:val="20"/>
                <w:szCs w:val="20"/>
                <w:color w:val="auto"/>
              </w:rPr>
            </w:pPr>
            <w:r>
              <w:rPr>
                <w:rFonts w:ascii="Arial" w:cs="Arial" w:eastAsia="Arial" w:hAnsi="Arial"/>
                <w:sz w:val="13"/>
                <w:szCs w:val="13"/>
                <w:color w:val="0000FF"/>
                <w:w w:val="89"/>
              </w:rPr>
              <w:t>12/15/2029</w:t>
            </w:r>
          </w:p>
        </w:tc>
        <w:tc>
          <w:tcPr>
            <w:tcW w:w="620" w:type="dxa"/>
            <w:vAlign w:val="bottom"/>
          </w:tcPr>
          <w:p>
            <w:pPr>
              <w:jc w:val="center"/>
              <w:ind w:right="33"/>
              <w:spacing w:after="0" w:line="141"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jc w:val="center"/>
              <w:ind w:left="160"/>
              <w:spacing w:after="0" w:line="141" w:lineRule="exact"/>
              <w:rPr>
                <w:sz w:val="20"/>
                <w:szCs w:val="20"/>
                <w:color w:val="auto"/>
              </w:rPr>
            </w:pPr>
            <w:r>
              <w:rPr>
                <w:rFonts w:ascii="Arial" w:cs="Arial" w:eastAsia="Arial" w:hAnsi="Arial"/>
                <w:sz w:val="13"/>
                <w:szCs w:val="13"/>
                <w:color w:val="0000FF"/>
                <w:w w:val="90"/>
              </w:rPr>
              <w:t>94,140</w:t>
            </w:r>
          </w:p>
        </w:tc>
        <w:tc>
          <w:tcPr>
            <w:tcW w:w="280" w:type="dxa"/>
            <w:vAlign w:val="bottom"/>
          </w:tcPr>
          <w:p>
            <w:pPr>
              <w:spacing w:after="0"/>
              <w:rPr>
                <w:sz w:val="12"/>
                <w:szCs w:val="12"/>
                <w:color w:val="auto"/>
              </w:rPr>
            </w:pPr>
          </w:p>
        </w:tc>
        <w:tc>
          <w:tcPr>
            <w:tcW w:w="660" w:type="dxa"/>
            <w:vAlign w:val="bottom"/>
          </w:tcPr>
          <w:p>
            <w:pPr>
              <w:jc w:val="center"/>
              <w:ind w:left="1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(6)</w:t>
            </w:r>
          </w:p>
        </w:tc>
        <w:tc>
          <w:tcPr>
            <w:tcW w:w="720" w:type="dxa"/>
            <w:vAlign w:val="bottom"/>
          </w:tcPr>
          <w:p>
            <w:pPr>
              <w:spacing w:after="0"/>
              <w:rPr>
                <w:sz w:val="15"/>
                <w:szCs w:val="15"/>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color w:val="0000FF"/>
                <w:w w:val="94"/>
              </w:rPr>
              <w:t>LT50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3,922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09/15/2023</w:t>
            </w:r>
          </w:p>
        </w:tc>
        <w:tc>
          <w:tcPr>
            <w:tcW w:w="1120" w:type="dxa"/>
            <w:vAlign w:val="bottom"/>
          </w:tcPr>
          <w:p>
            <w:pPr>
              <w:spacing w:after="0"/>
              <w:rPr>
                <w:sz w:val="12"/>
                <w:szCs w:val="12"/>
                <w:color w:val="auto"/>
              </w:rPr>
            </w:pPr>
          </w:p>
        </w:tc>
        <w:tc>
          <w:tcPr>
            <w:tcW w:w="720" w:type="dxa"/>
            <w:vAlign w:val="bottom"/>
          </w:tcPr>
          <w:p>
            <w:pPr>
              <w:jc w:val="center"/>
              <w:ind w:right="261"/>
              <w:spacing w:after="0" w:line="141" w:lineRule="exact"/>
              <w:rPr>
                <w:sz w:val="20"/>
                <w:szCs w:val="20"/>
                <w:color w:val="auto"/>
              </w:rPr>
            </w:pPr>
            <w:r>
              <w:rPr>
                <w:rFonts w:ascii="Arial" w:cs="Arial" w:eastAsia="Arial" w:hAnsi="Arial"/>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Arial" w:cs="Arial" w:eastAsia="Arial" w:hAnsi="Arial"/>
                <w:sz w:val="13"/>
                <w:szCs w:val="13"/>
                <w:color w:val="0000FF"/>
              </w:rPr>
              <w:t>3,922</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2"/>
              <w:spacing w:after="0" w:line="141" w:lineRule="exact"/>
              <w:rPr>
                <w:sz w:val="20"/>
                <w:szCs w:val="20"/>
                <w:color w:val="auto"/>
              </w:rPr>
            </w:pPr>
            <w:r>
              <w:rPr>
                <w:rFonts w:ascii="Arial" w:cs="Arial" w:eastAsia="Arial" w:hAnsi="Arial"/>
                <w:sz w:val="13"/>
                <w:szCs w:val="13"/>
                <w:color w:val="0000FF"/>
                <w:w w:val="89"/>
              </w:rPr>
              <w:t>12/15/2029</w:t>
            </w:r>
          </w:p>
        </w:tc>
        <w:tc>
          <w:tcPr>
            <w:tcW w:w="620" w:type="dxa"/>
            <w:vAlign w:val="bottom"/>
          </w:tcPr>
          <w:p>
            <w:pPr>
              <w:jc w:val="center"/>
              <w:ind w:right="33"/>
              <w:spacing w:after="0" w:line="141"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jc w:val="center"/>
              <w:ind w:left="160"/>
              <w:spacing w:after="0" w:line="141" w:lineRule="exact"/>
              <w:rPr>
                <w:sz w:val="20"/>
                <w:szCs w:val="20"/>
                <w:color w:val="auto"/>
              </w:rPr>
            </w:pPr>
            <w:r>
              <w:rPr>
                <w:rFonts w:ascii="Arial" w:cs="Arial" w:eastAsia="Arial" w:hAnsi="Arial"/>
                <w:sz w:val="13"/>
                <w:szCs w:val="13"/>
                <w:color w:val="0000FF"/>
                <w:w w:val="90"/>
              </w:rPr>
              <w:t>94,140</w:t>
            </w:r>
          </w:p>
        </w:tc>
        <w:tc>
          <w:tcPr>
            <w:tcW w:w="280" w:type="dxa"/>
            <w:vAlign w:val="bottom"/>
          </w:tcPr>
          <w:p>
            <w:pPr>
              <w:spacing w:after="0"/>
              <w:rPr>
                <w:sz w:val="12"/>
                <w:szCs w:val="12"/>
                <w:color w:val="auto"/>
              </w:rPr>
            </w:pPr>
          </w:p>
        </w:tc>
        <w:tc>
          <w:tcPr>
            <w:tcW w:w="660" w:type="dxa"/>
            <w:vAlign w:val="bottom"/>
          </w:tcPr>
          <w:p>
            <w:pPr>
              <w:jc w:val="center"/>
              <w:ind w:left="1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LT50</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6"/>
              </w:rPr>
              <w:t>(7)(8)</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(8)</w:t>
            </w:r>
          </w:p>
        </w:tc>
        <w:tc>
          <w:tcPr>
            <w:tcW w:w="720" w:type="dxa"/>
            <w:vAlign w:val="bottom"/>
            <w:vMerge w:val="restart"/>
          </w:tcPr>
          <w:p>
            <w:pPr>
              <w:jc w:val="center"/>
              <w:ind w:right="12"/>
              <w:spacing w:after="0"/>
              <w:rPr>
                <w:sz w:val="20"/>
                <w:szCs w:val="20"/>
                <w:color w:val="auto"/>
              </w:rPr>
            </w:pPr>
            <w:r>
              <w:rPr>
                <w:rFonts w:ascii="Arial" w:cs="Arial" w:eastAsia="Arial" w:hAnsi="Arial"/>
                <w:sz w:val="11"/>
                <w:szCs w:val="11"/>
                <w:color w:val="008000"/>
                <w:w w:val="88"/>
              </w:rPr>
              <w:t>(8)</w:t>
            </w:r>
          </w:p>
        </w:tc>
        <w:tc>
          <w:tcPr>
            <w:tcW w:w="620" w:type="dxa"/>
            <w:vAlign w:val="bottom"/>
          </w:tcPr>
          <w:p>
            <w:pPr>
              <w:jc w:val="center"/>
              <w:ind w:right="33"/>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3,922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w w:val="92"/>
              </w:rPr>
              <w:t>See note</w:t>
            </w:r>
            <w:r>
              <w:rPr>
                <w:rFonts w:ascii="Arial" w:cs="Arial" w:eastAsia="Arial" w:hAnsi="Arial"/>
                <w:sz w:val="21"/>
                <w:szCs w:val="21"/>
                <w:color w:val="008000"/>
                <w:w w:val="92"/>
                <w:vertAlign w:val="superscript"/>
              </w:rPr>
              <w:t>(9)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09/15/2023</w:t>
            </w:r>
          </w:p>
        </w:tc>
        <w:tc>
          <w:tcPr>
            <w:tcW w:w="1120" w:type="dxa"/>
            <w:vAlign w:val="bottom"/>
          </w:tcPr>
          <w:p>
            <w:pPr>
              <w:spacing w:after="0"/>
              <w:rPr>
                <w:sz w:val="12"/>
                <w:szCs w:val="12"/>
                <w:color w:val="auto"/>
              </w:rPr>
            </w:pPr>
          </w:p>
        </w:tc>
        <w:tc>
          <w:tcPr>
            <w:tcW w:w="720" w:type="dxa"/>
            <w:vAlign w:val="bottom"/>
          </w:tcPr>
          <w:p>
            <w:pPr>
              <w:jc w:val="center"/>
              <w:ind w:right="261"/>
              <w:spacing w:after="0" w:line="141" w:lineRule="exact"/>
              <w:rPr>
                <w:sz w:val="20"/>
                <w:szCs w:val="20"/>
                <w:color w:val="auto"/>
              </w:rPr>
            </w:pPr>
            <w:r>
              <w:rPr>
                <w:rFonts w:ascii="Arial" w:cs="Arial" w:eastAsia="Arial" w:hAnsi="Arial"/>
                <w:sz w:val="13"/>
                <w:szCs w:val="13"/>
                <w:color w:val="0000FF"/>
              </w:rPr>
              <w:t>M</w:t>
            </w:r>
          </w:p>
        </w:tc>
        <w:tc>
          <w:tcPr>
            <w:tcW w:w="500" w:type="dxa"/>
            <w:vAlign w:val="bottom"/>
          </w:tcPr>
          <w:p>
            <w:pPr>
              <w:ind w:left="160"/>
              <w:spacing w:after="0" w:line="141" w:lineRule="exact"/>
              <w:rPr>
                <w:sz w:val="20"/>
                <w:szCs w:val="20"/>
                <w:color w:val="auto"/>
              </w:rPr>
            </w:pPr>
            <w:r>
              <w:rPr>
                <w:rFonts w:ascii="Arial" w:cs="Arial" w:eastAsia="Arial" w:hAnsi="Arial"/>
                <w:sz w:val="13"/>
                <w:szCs w:val="13"/>
                <w:color w:val="0000FF"/>
                <w:w w:val="98"/>
              </w:rPr>
              <w:t>3,922</w:t>
            </w:r>
          </w:p>
        </w:tc>
        <w:tc>
          <w:tcPr>
            <w:tcW w:w="4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jc w:val="center"/>
              <w:ind w:right="33"/>
              <w:spacing w:after="0" w:line="141"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jc w:val="center"/>
              <w:ind w:left="160"/>
              <w:spacing w:after="0" w:line="141" w:lineRule="exact"/>
              <w:rPr>
                <w:sz w:val="20"/>
                <w:szCs w:val="20"/>
                <w:color w:val="auto"/>
              </w:rPr>
            </w:pPr>
            <w:r>
              <w:rPr>
                <w:rFonts w:ascii="Arial" w:cs="Arial" w:eastAsia="Arial" w:hAnsi="Arial"/>
                <w:sz w:val="13"/>
                <w:szCs w:val="13"/>
                <w:color w:val="0000FF"/>
                <w:w w:val="90"/>
              </w:rPr>
              <w:t>31,380</w:t>
            </w:r>
          </w:p>
        </w:tc>
        <w:tc>
          <w:tcPr>
            <w:tcW w:w="280" w:type="dxa"/>
            <w:vAlign w:val="bottom"/>
          </w:tcPr>
          <w:p>
            <w:pPr>
              <w:spacing w:after="0"/>
              <w:rPr>
                <w:sz w:val="12"/>
                <w:szCs w:val="12"/>
                <w:color w:val="auto"/>
              </w:rPr>
            </w:pPr>
          </w:p>
        </w:tc>
        <w:tc>
          <w:tcPr>
            <w:tcW w:w="660" w:type="dxa"/>
            <w:vAlign w:val="bottom"/>
          </w:tcPr>
          <w:p>
            <w:pPr>
              <w:jc w:val="center"/>
              <w:ind w:left="10"/>
              <w:spacing w:after="0" w:line="141" w:lineRule="exact"/>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vMerge w:val="restart"/>
          </w:tcPr>
          <w:p>
            <w:pPr>
              <w:jc w:val="center"/>
              <w:ind w:right="261"/>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(4)</w:t>
            </w: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w w:val="91"/>
              </w:rPr>
              <w:t>(10)</w:t>
            </w:r>
          </w:p>
        </w:tc>
        <w:tc>
          <w:tcPr>
            <w:tcW w:w="720" w:type="dxa"/>
            <w:vAlign w:val="bottom"/>
          </w:tcPr>
          <w:p>
            <w:pPr>
              <w:spacing w:after="0"/>
              <w:rPr>
                <w:sz w:val="15"/>
                <w:szCs w:val="15"/>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4,000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0.97</w:t>
            </w:r>
          </w:p>
        </w:tc>
        <w:tc>
          <w:tcPr>
            <w:tcW w:w="104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09/29/2023</w:t>
            </w:r>
          </w:p>
        </w:tc>
        <w:tc>
          <w:tcPr>
            <w:tcW w:w="1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rPr>
              <w:t>4,000</w:t>
            </w:r>
          </w:p>
        </w:tc>
        <w:tc>
          <w:tcPr>
            <w:tcW w:w="780" w:type="dxa"/>
            <w:vAlign w:val="bottom"/>
            <w:gridSpan w:val="2"/>
            <w:vMerge w:val="continue"/>
          </w:tcPr>
          <w:p>
            <w:pPr>
              <w:spacing w:after="0"/>
              <w:rPr>
                <w:sz w:val="5"/>
                <w:szCs w:val="5"/>
                <w:color w:val="auto"/>
              </w:rPr>
            </w:pPr>
          </w:p>
        </w:tc>
        <w:tc>
          <w:tcPr>
            <w:tcW w:w="720" w:type="dxa"/>
            <w:vAlign w:val="bottom"/>
            <w:vMerge w:val="restart"/>
          </w:tcPr>
          <w:p>
            <w:pPr>
              <w:jc w:val="center"/>
              <w:ind w:right="32"/>
              <w:spacing w:after="0" w:line="141" w:lineRule="exact"/>
              <w:rPr>
                <w:sz w:val="20"/>
                <w:szCs w:val="20"/>
                <w:color w:val="auto"/>
              </w:rPr>
            </w:pPr>
            <w:r>
              <w:rPr>
                <w:rFonts w:ascii="Arial" w:cs="Arial" w:eastAsia="Arial" w:hAnsi="Arial"/>
                <w:sz w:val="13"/>
                <w:szCs w:val="13"/>
                <w:color w:val="0000FF"/>
                <w:w w:val="89"/>
              </w:rPr>
              <w:t>04/11/2029</w:t>
            </w:r>
          </w:p>
        </w:tc>
        <w:tc>
          <w:tcPr>
            <w:tcW w:w="620" w:type="dxa"/>
            <w:vAlign w:val="bottom"/>
            <w:vMerge w:val="restart"/>
          </w:tcPr>
          <w:p>
            <w:pPr>
              <w:jc w:val="center"/>
              <w:ind w:right="33"/>
              <w:spacing w:after="0" w:line="141"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jc w:val="center"/>
              <w:ind w:right="13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jc w:val="center"/>
              <w:spacing w:after="0" w:line="141" w:lineRule="exact"/>
              <w:rPr>
                <w:sz w:val="20"/>
                <w:szCs w:val="20"/>
                <w:color w:val="auto"/>
              </w:rPr>
            </w:pPr>
            <w:r>
              <w:rPr>
                <w:rFonts w:ascii="Arial" w:cs="Arial" w:eastAsia="Arial" w:hAnsi="Arial"/>
                <w:sz w:val="13"/>
                <w:szCs w:val="13"/>
                <w:color w:val="0000FF"/>
                <w:w w:val="89"/>
              </w:rPr>
              <w:t>332,283</w:t>
            </w:r>
          </w:p>
        </w:tc>
        <w:tc>
          <w:tcPr>
            <w:tcW w:w="660" w:type="dxa"/>
            <w:vAlign w:val="bottom"/>
            <w:vMerge w:val="restart"/>
          </w:tcPr>
          <w:p>
            <w:pPr>
              <w:jc w:val="center"/>
              <w:ind w:left="1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restart"/>
          </w:tcPr>
          <w:p>
            <w:pPr>
              <w:jc w:val="center"/>
              <w:ind w:right="33"/>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-2889250</wp:posOffset>
            </wp:positionV>
            <wp:extent cx="29210" cy="289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89433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purchased pursuant to the Expensify, Inc. 2021 Stock Purchase and Matching Plan ("SPMP").</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granted as matched shares pursuant to the SPMP.</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restricted stock unit represents the contingent right to receive one share of Class A common stock. This transaction represents the settlement of vested RSUs in shares of Class A Common Stock.</w:t>
      </w:r>
    </w:p>
    <w:p>
      <w:pPr>
        <w:spacing w:after="0" w:line="54" w:lineRule="exact"/>
        <w:rPr>
          <w:rFonts w:ascii="Arial" w:cs="Arial" w:eastAsia="Arial" w:hAnsi="Arial"/>
          <w:sz w:val="12"/>
          <w:szCs w:val="12"/>
          <w:color w:val="008000"/>
        </w:rPr>
      </w:pPr>
    </w:p>
    <w:p>
      <w:pPr>
        <w:ind w:left="40" w:right="16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transactions on this Form 4 were effected pursuant to a Rule 10b5-1 trading plan adopted by the reporting person on March 16, 2023. No other transactions reported on this Form 4 were effected pursuant to a Rule 10b5-1 trading plan.</w:t>
      </w:r>
    </w:p>
    <w:p>
      <w:pPr>
        <w:spacing w:after="0" w:line="26" w:lineRule="exact"/>
        <w:rPr>
          <w:rFonts w:ascii="Arial" w:cs="Arial" w:eastAsia="Arial" w:hAnsi="Arial"/>
          <w:sz w:val="13"/>
          <w:szCs w:val="13"/>
          <w:color w:val="008000"/>
        </w:rPr>
      </w:pPr>
    </w:p>
    <w:p>
      <w:pPr>
        <w:ind w:left="40" w:right="200" w:firstLine="1"/>
        <w:spacing w:after="0" w:line="238"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$3.24 to $3.37,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(5) to this Form 4.</w:t>
      </w:r>
    </w:p>
    <w:p>
      <w:pPr>
        <w:spacing w:after="0" w:line="30"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12.5% on September 15, 2022 and 1/32nd each quarter thereafter, on December 15th, March 15th, June 15th, and September 15th.</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restricted stock unit represents the contingent right to receive one share of LT50 common stock. This transaction represents the settlement of vested RSUs in shares of LT50 Common Stock.</w:t>
      </w:r>
    </w:p>
    <w:p>
      <w:pPr>
        <w:spacing w:after="0" w:line="54" w:lineRule="exact"/>
        <w:rPr>
          <w:rFonts w:ascii="Arial" w:cs="Arial" w:eastAsia="Arial" w:hAnsi="Arial"/>
          <w:sz w:val="12"/>
          <w:szCs w:val="12"/>
          <w:color w:val="008000"/>
        </w:rPr>
      </w:pPr>
    </w:p>
    <w:p>
      <w:pPr>
        <w:ind w:left="40" w:right="240" w:firstLine="1"/>
        <w:spacing w:after="0" w:line="238"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30"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Deposited into the Expensify Voting Trust (the "Voting Trust"). The Reporting Person retains investment control and dispositive power over the shares deposited into the Voting Trust.</w:t>
      </w:r>
    </w:p>
    <w:p>
      <w:pPr>
        <w:spacing w:after="0" w:line="43" w:lineRule="exact"/>
        <w:rPr>
          <w:rFonts w:ascii="Arial" w:cs="Arial" w:eastAsia="Arial" w:hAnsi="Arial"/>
          <w:sz w:val="13"/>
          <w:szCs w:val="13"/>
          <w:color w:val="008000"/>
        </w:rPr>
      </w:pPr>
    </w:p>
    <w:p>
      <w:pPr>
        <w:ind w:left="240" w:hanging="199"/>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remaining portion of the stock option that originally vested in 72 equal monthly installments beginning on May 12, 2019.</w:t>
      </w:r>
    </w:p>
    <w:p>
      <w:pPr>
        <w:sectPr>
          <w:pgSz w:w="11900" w:h="16838" w:orient="portrait"/>
          <w:cols w:equalWidth="0" w:num="1">
            <w:col w:w="11080"/>
          </w:cols>
          <w:pgMar w:left="460" w:top="221" w:right="359" w:bottom="0" w:gutter="0" w:footer="0" w:header="0"/>
          <w:type w:val="continuous"/>
        </w:sectPr>
      </w:pPr>
    </w:p>
    <w:p>
      <w:pPr>
        <w:spacing w:after="0" w:line="3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21"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Arial" w:cs="Arial" w:eastAsia="Arial" w:hAnsi="Arial"/>
                <w:sz w:val="17"/>
                <w:szCs w:val="17"/>
                <w:color w:val="0000FF"/>
              </w:rPr>
              <w:t>/s/ Ryan Schaffer</w:t>
            </w:r>
          </w:p>
        </w:tc>
        <w:tc>
          <w:tcPr>
            <w:tcW w:w="940" w:type="dxa"/>
            <w:vAlign w:val="bottom"/>
            <w:gridSpan w:val="2"/>
          </w:tcPr>
          <w:p>
            <w:pPr>
              <w:ind w:left="180"/>
              <w:spacing w:after="0"/>
              <w:rPr>
                <w:sz w:val="20"/>
                <w:szCs w:val="20"/>
                <w:color w:val="auto"/>
              </w:rPr>
            </w:pPr>
            <w:r>
              <w:rPr>
                <w:rFonts w:ascii="Arial" w:cs="Arial" w:eastAsia="Arial" w:hAnsi="Arial"/>
                <w:sz w:val="17"/>
                <w:szCs w:val="17"/>
                <w:color w:val="0000FF"/>
                <w:w w:val="86"/>
              </w:rPr>
              <w:t>10/10/2023</w:t>
            </w:r>
          </w:p>
        </w:tc>
      </w:tr>
      <w:tr>
        <w:trPr>
          <w:trHeight w:val="20"/>
        </w:trPr>
        <w:tc>
          <w:tcPr>
            <w:tcW w:w="11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59" w:firstLine="1"/>
        <w:spacing w:after="0" w:line="331"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11" w:right="1440" w:bottom="1440" w:gutter="0" w:footer="0" w:header="0"/>
        </w:sectPr>
      </w:pPr>
    </w:p>
    <w:bookmarkStart w:id="2" w:name="page3"/>
    <w:bookmarkEnd w:id="2"/>
    <w:p>
      <w:pPr>
        <w:spacing w:after="0"/>
        <w:rPr>
          <w:sz w:val="20"/>
          <w:szCs w:val="20"/>
          <w:color w:val="auto"/>
        </w:rPr>
      </w:pPr>
      <w:r>
        <w:rPr>
          <w:rFonts w:ascii="Arial" w:cs="Arial" w:eastAsia="Arial" w:hAnsi="Arial"/>
          <w:sz w:val="17"/>
          <w:szCs w:val="17"/>
          <w:color w:val="auto"/>
        </w:rPr>
        <w:t>LIMITED POWER OF ATTORNEY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For Filings under Section 16 of the Securities Exchange Act of 1934</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(Expensify, Inc.)</w:t>
      </w:r>
    </w:p>
    <w:p>
      <w:pPr>
        <w:spacing w:after="0" w:line="230"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The undersigned hereby constitutes and appoints David Michael Barrett, Chief Executive Officer of Expensify, Inc. (the "Company"), in his capacity as such, and his successors in such office, and each of them, the undersigned's true and lawful attorneys-in-fact and agents, with full power of substitution in the premises, for the undersigned and in the undersigned's name, place and stead, in any and all capacities, to:</w:t>
      </w:r>
    </w:p>
    <w:p>
      <w:pPr>
        <w:spacing w:after="0" w:line="200" w:lineRule="exact"/>
        <w:rPr>
          <w:sz w:val="20"/>
          <w:szCs w:val="20"/>
          <w:color w:val="auto"/>
        </w:rPr>
      </w:pPr>
    </w:p>
    <w:p>
      <w:pPr>
        <w:ind w:right="280" w:firstLine="3"/>
        <w:spacing w:after="0" w:line="277" w:lineRule="auto"/>
        <w:tabs>
          <w:tab w:leader="none" w:pos="242" w:val="left"/>
        </w:tabs>
        <w:numPr>
          <w:ilvl w:val="0"/>
          <w:numId w:val="4"/>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an officer and/or director of the Company, Forms 3, 4 and 5 in accordance with Section 16(a) of the Securities Exchange Act of 1934, as amended (the "Exchange Act"), and the rules thereunder;</w:t>
      </w:r>
    </w:p>
    <w:p>
      <w:pPr>
        <w:spacing w:after="0" w:line="190" w:lineRule="exact"/>
        <w:rPr>
          <w:rFonts w:ascii="Arial" w:cs="Arial" w:eastAsia="Arial" w:hAnsi="Arial"/>
          <w:sz w:val="17"/>
          <w:szCs w:val="17"/>
          <w:color w:val="auto"/>
        </w:rPr>
      </w:pPr>
    </w:p>
    <w:p>
      <w:pPr>
        <w:ind w:right="240" w:firstLine="3"/>
        <w:spacing w:after="0" w:line="310" w:lineRule="auto"/>
        <w:tabs>
          <w:tab w:leader="none" w:pos="242" w:val="left"/>
        </w:tabs>
        <w:numPr>
          <w:ilvl w:val="0"/>
          <w:numId w:val="4"/>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that may be necessary or desirable to complete and execute any such Form 3, 4 or 5 and timely file such form with the United States Securities and Exchange Commission and any stock exchange or similar authority; and</w:t>
      </w:r>
    </w:p>
    <w:p>
      <w:pPr>
        <w:spacing w:after="0" w:line="166" w:lineRule="exact"/>
        <w:rPr>
          <w:rFonts w:ascii="Arial" w:cs="Arial" w:eastAsia="Arial" w:hAnsi="Arial"/>
          <w:sz w:val="16"/>
          <w:szCs w:val="16"/>
          <w:color w:val="auto"/>
        </w:rPr>
      </w:pPr>
    </w:p>
    <w:p>
      <w:pPr>
        <w:ind w:right="180" w:firstLine="3"/>
        <w:spacing w:after="0" w:line="260" w:lineRule="auto"/>
        <w:tabs>
          <w:tab w:leader="none" w:pos="242"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solely in connection with the foregoing which, in the opinion of such attorney-in-fact, may be of benefit to, in the best interest of, or legally required by or on behalf of,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05"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194"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This Limited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undersigned has executed this Limited Power of Attorney this 8th day of November 2021.</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/s/ Ryan Schaffer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Name: Ryan Schaffer</w:t>
      </w:r>
    </w:p>
    <w:sectPr>
      <w:pgSz w:w="11900" w:h="16838" w:orient="portrait"/>
      <w:cols w:equalWidth="0" w:num="1">
        <w:col w:w="10940"/>
      </w:cols>
      <w:pgMar w:left="460" w:top="135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061"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2023-10-10T20:05:01Z</dcterms:created>
  <dcterms:modified xsi:type="dcterms:W3CDTF">2023-10-10T20:05:01Z</dcterms:modified>
</cp:coreProperties>
</file>