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2,626,145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right="8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69,194,671 Shares outstanding as of November 3, 2023 (according to the issuer’s Form 10-Q as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2,626,145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2,626,145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48,336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168,231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168,231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2,794,376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Expensify,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401 SW 5th Ave, Portland, OR 97204 United States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CRBU Holdings LLC, a Delaware limited liability company (“CRBH”), and Citadel Securities. Such owned Shares may include other instruments exercisable for or convertible into Shares.</w:t>
      </w:r>
    </w:p>
    <w:p>
      <w:pPr>
        <w:spacing w:after="0" w:line="187"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Citadel Advisors is the portfolio manager for CM. CAH is the sole member of Citadel Advisors. CGP is the general partner of CAH. CALC4 is the non-member manager of CRBH and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8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30219Q106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0880"/>
          </w:cols>
          <w:pgMar w:left="320" w:top="1170"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188"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8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2,626,145 Shares.</w:t>
      </w:r>
    </w:p>
    <w:p>
      <w:pPr>
        <w:spacing w:after="0" w:line="161" w:lineRule="exact"/>
        <w:rPr>
          <w:rFonts w:ascii="Times New Roman" w:cs="Times New Roman" w:eastAsia="Times New Roman" w:hAnsi="Times New Roman"/>
          <w:sz w:val="18"/>
          <w:szCs w:val="18"/>
          <w:color w:val="auto"/>
        </w:rPr>
      </w:pPr>
    </w:p>
    <w:p>
      <w:pPr>
        <w:ind w:left="2280" w:right="12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3.8%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2,626,145</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2,626,145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1170"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10040"/>
          </w:cols>
          <w:pgMar w:left="1280" w:top="1170"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48,336 Shares.</w:t>
      </w:r>
    </w:p>
    <w:p>
      <w:pPr>
        <w:spacing w:after="0" w:line="225" w:lineRule="exact"/>
        <w:rPr>
          <w:rFonts w:ascii="Times New Roman" w:cs="Times New Roman" w:eastAsia="Times New Roman" w:hAnsi="Times New Roman"/>
          <w:sz w:val="18"/>
          <w:szCs w:val="18"/>
          <w:color w:val="auto"/>
        </w:rPr>
      </w:pPr>
    </w:p>
    <w:p>
      <w:pPr>
        <w:ind w:left="1320" w:right="28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48,336</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48,336</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Citadel Securities Group LP and Citadel Securities GP LLC may be deemed to beneficially own 168,231 Shares.</w:t>
      </w:r>
    </w:p>
    <w:p>
      <w:pPr>
        <w:spacing w:after="0" w:line="236" w:lineRule="exact"/>
        <w:rPr>
          <w:rFonts w:ascii="Times New Roman" w:cs="Times New Roman" w:eastAsia="Times New Roman" w:hAnsi="Times New Roman"/>
          <w:sz w:val="17"/>
          <w:szCs w:val="17"/>
          <w:color w:val="auto"/>
        </w:rPr>
      </w:pPr>
    </w:p>
    <w:p>
      <w:pPr>
        <w:ind w:left="1320" w:right="52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0.2%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168,231</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168,231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582930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280" w:top="1170" w:right="57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2,794,376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4.0%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2,794,376</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2,794,376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30219Q106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Seth Levy,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17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2024-02-14T17:26:21Z</dcterms:created>
  <dcterms:modified xsi:type="dcterms:W3CDTF">2024-02-14T17:26:21Z</dcterms:modified>
</cp:coreProperties>
</file>