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-217170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jc w:val="center"/>
              <w:ind w:right="34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4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-596900</wp:posOffset>
            </wp:positionV>
            <wp:extent cx="5651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023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-596900</wp:posOffset>
            </wp:positionV>
            <wp:extent cx="56515" cy="610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23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24765</wp:posOffset>
            </wp:positionV>
            <wp:extent cx="6999605" cy="7616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76161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40" w:space="560"/>
            <w:col w:w="8380"/>
          </w:cols>
          <w:pgMar w:left="460" w:top="213"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Barrett David Michael</w:t>
        </w:r>
      </w:hyperlink>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tcPr>
          <w:p>
            <w:pPr>
              <w:ind w:left="20"/>
              <w:spacing w:after="0"/>
              <w:rPr>
                <w:sz w:val="20"/>
                <w:szCs w:val="20"/>
                <w:color w:val="auto"/>
              </w:rPr>
            </w:pPr>
            <w:r>
              <w:rPr>
                <w:rFonts w:ascii="Arial" w:cs="Arial" w:eastAsia="Arial" w:hAnsi="Arial"/>
                <w:sz w:val="12"/>
                <w:szCs w:val="12"/>
                <w:color w:val="auto"/>
              </w:rPr>
              <w:t>(Last)</w:t>
            </w:r>
          </w:p>
        </w:tc>
        <w:tc>
          <w:tcPr>
            <w:tcW w:w="820" w:type="dxa"/>
            <w:vAlign w:val="bottom"/>
          </w:tcPr>
          <w:p>
            <w:pPr>
              <w:ind w:left="20"/>
              <w:spacing w:after="0"/>
              <w:rPr>
                <w:sz w:val="20"/>
                <w:szCs w:val="20"/>
                <w:color w:val="auto"/>
              </w:rPr>
            </w:pPr>
            <w:r>
              <w:rPr>
                <w:rFonts w:ascii="Arial" w:cs="Arial" w:eastAsia="Arial" w:hAnsi="Arial"/>
                <w:sz w:val="12"/>
                <w:szCs w:val="12"/>
                <w:color w:val="auto"/>
              </w:rPr>
              <w:t>(First)</w:t>
            </w:r>
          </w:p>
        </w:tc>
        <w:tc>
          <w:tcPr>
            <w:tcW w:w="860" w:type="dxa"/>
            <w:vAlign w:val="bottom"/>
          </w:tcPr>
          <w:p>
            <w:pPr>
              <w:ind w:left="420"/>
              <w:spacing w:after="0"/>
              <w:rPr>
                <w:sz w:val="20"/>
                <w:szCs w:val="20"/>
                <w:color w:val="auto"/>
              </w:rPr>
            </w:pPr>
            <w:r>
              <w:rPr>
                <w:rFonts w:ascii="Arial" w:cs="Arial" w:eastAsia="Arial" w:hAnsi="Arial"/>
                <w:sz w:val="12"/>
                <w:szCs w:val="12"/>
                <w:color w:val="auto"/>
                <w:w w:val="96"/>
              </w:rPr>
              <w:t>(Middle)</w:t>
            </w:r>
          </w:p>
        </w:tc>
      </w:tr>
      <w:tr>
        <w:trPr>
          <w:trHeight w:val="256"/>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EXPENSIFY, INC.</w:t>
            </w:r>
          </w:p>
        </w:tc>
        <w:tc>
          <w:tcPr>
            <w:tcW w:w="860" w:type="dxa"/>
            <w:vAlign w:val="bottom"/>
          </w:tcPr>
          <w:p>
            <w:pPr>
              <w:spacing w:after="0"/>
              <w:rPr>
                <w:sz w:val="22"/>
                <w:szCs w:val="22"/>
                <w:color w:val="auto"/>
              </w:rPr>
            </w:pPr>
          </w:p>
        </w:tc>
      </w:tr>
      <w:tr>
        <w:trPr>
          <w:trHeight w:val="246"/>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8"/>
              </w:rPr>
              <w:t>401 SW 5TH AVE</w:t>
            </w: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08"/>
        </w:trPr>
        <w:tc>
          <w:tcPr>
            <w:tcW w:w="1240" w:type="dxa"/>
            <w:vAlign w:val="bottom"/>
          </w:tcPr>
          <w:p>
            <w:pPr>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9"/>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PORTLAND</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OR</w:t>
            </w:r>
          </w:p>
        </w:tc>
        <w:tc>
          <w:tcPr>
            <w:tcW w:w="86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97204</w:t>
            </w:r>
          </w:p>
        </w:tc>
      </w:tr>
      <w:tr>
        <w:trPr>
          <w:trHeight w:val="445"/>
        </w:trPr>
        <w:tc>
          <w:tcPr>
            <w:tcW w:w="1240" w:type="dxa"/>
            <w:vAlign w:val="bottom"/>
          </w:tcPr>
          <w:p>
            <w:pPr>
              <w:ind w:left="20"/>
              <w:spacing w:after="0"/>
              <w:rPr>
                <w:sz w:val="20"/>
                <w:szCs w:val="20"/>
                <w:color w:val="auto"/>
              </w:rPr>
            </w:pPr>
            <w:r>
              <w:rPr>
                <w:rFonts w:ascii="Arial" w:cs="Arial" w:eastAsia="Arial" w:hAnsi="Arial"/>
                <w:sz w:val="12"/>
                <w:szCs w:val="12"/>
                <w:color w:val="auto"/>
              </w:rPr>
              <w:t>(City)</w:t>
            </w:r>
          </w:p>
        </w:tc>
        <w:tc>
          <w:tcPr>
            <w:tcW w:w="820" w:type="dxa"/>
            <w:vAlign w:val="bottom"/>
          </w:tcPr>
          <w:p>
            <w:pPr>
              <w:ind w:left="20"/>
              <w:spacing w:after="0"/>
              <w:rPr>
                <w:sz w:val="20"/>
                <w:szCs w:val="20"/>
                <w:color w:val="auto"/>
              </w:rPr>
            </w:pPr>
            <w:r>
              <w:rPr>
                <w:rFonts w:ascii="Arial" w:cs="Arial" w:eastAsia="Arial" w:hAnsi="Arial"/>
                <w:sz w:val="12"/>
                <w:szCs w:val="12"/>
                <w:color w:val="auto"/>
              </w:rPr>
              <w:t>(State)</w:t>
            </w:r>
          </w:p>
        </w:tc>
        <w:tc>
          <w:tcPr>
            <w:tcW w:w="86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Expensify,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EXFY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6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8"/>
        </w:trPr>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06/14/2024</w:t>
            </w:r>
          </w:p>
        </w:tc>
        <w:tc>
          <w:tcPr>
            <w:tcW w:w="260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24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32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0" w:lineRule="exact"/>
        <w:rPr>
          <w:sz w:val="24"/>
          <w:szCs w:val="24"/>
          <w:color w:val="auto"/>
        </w:rPr>
      </w:pPr>
    </w:p>
    <w:p>
      <w:pPr>
        <w:ind w:left="320" w:right="440"/>
        <w:spacing w:after="0" w:line="26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120" w:space="720"/>
            <w:col w:w="7240"/>
          </w:cols>
          <w:pgMar w:left="460" w:top="213"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92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jc w:val="center"/>
              <w:ind w:right="1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jc w:val="center"/>
              <w:ind w:left="839"/>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4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52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0" w:type="dxa"/>
            <w:vAlign w:val="bottom"/>
          </w:tcPr>
          <w:p>
            <w:pPr>
              <w:spacing w:after="0"/>
              <w:rPr>
                <w:sz w:val="20"/>
                <w:szCs w:val="20"/>
                <w:color w:val="auto"/>
              </w:rPr>
            </w:pPr>
          </w:p>
        </w:tc>
        <w:tc>
          <w:tcPr>
            <w:tcW w:w="84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6"/>
                <w:szCs w:val="16"/>
                <w:color w:val="0000FF"/>
                <w:w w:val="98"/>
              </w:rPr>
              <w:t>06/14/2024</w:t>
            </w: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vMerge w:val="restart"/>
          </w:tcPr>
          <w:p>
            <w:pPr>
              <w:jc w:val="center"/>
              <w:ind w:right="245"/>
              <w:spacing w:after="0"/>
              <w:rPr>
                <w:sz w:val="20"/>
                <w:szCs w:val="20"/>
                <w:color w:val="auto"/>
              </w:rPr>
            </w:pPr>
            <w:r>
              <w:rPr>
                <w:rFonts w:ascii="Times New Roman" w:cs="Times New Roman" w:eastAsia="Times New Roman" w:hAnsi="Times New Roman"/>
                <w:sz w:val="12"/>
                <w:szCs w:val="12"/>
                <w:color w:val="0000FF"/>
                <w:w w:val="99"/>
              </w:rPr>
              <w:t>C</w:t>
            </w:r>
          </w:p>
        </w:tc>
        <w:tc>
          <w:tcPr>
            <w:tcW w:w="76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1,485,230</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vMerge w:val="restart"/>
          </w:tcPr>
          <w:p>
            <w:pPr>
              <w:jc w:val="center"/>
              <w:ind w:left="29"/>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2,062,237</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0" w:type="dxa"/>
            <w:vAlign w:val="bottom"/>
          </w:tcPr>
          <w:p>
            <w:pPr>
              <w:spacing w:after="0"/>
              <w:rPr>
                <w:sz w:val="20"/>
                <w:szCs w:val="20"/>
                <w:color w:val="auto"/>
              </w:rPr>
            </w:pPr>
          </w:p>
        </w:tc>
        <w:tc>
          <w:tcPr>
            <w:tcW w:w="84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6"/>
                <w:szCs w:val="16"/>
                <w:color w:val="0000FF"/>
                <w:w w:val="98"/>
              </w:rPr>
              <w:t>06/14/2024</w:t>
            </w: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vMerge w:val="restart"/>
          </w:tcPr>
          <w:p>
            <w:pPr>
              <w:jc w:val="center"/>
              <w:ind w:right="245"/>
              <w:spacing w:after="0"/>
              <w:rPr>
                <w:sz w:val="20"/>
                <w:szCs w:val="20"/>
                <w:color w:val="auto"/>
              </w:rPr>
            </w:pPr>
            <w:r>
              <w:rPr>
                <w:rFonts w:ascii="Times New Roman" w:cs="Times New Roman" w:eastAsia="Times New Roman" w:hAnsi="Times New Roman"/>
                <w:sz w:val="24"/>
                <w:szCs w:val="24"/>
                <w:color w:val="0000FF"/>
                <w:w w:val="97"/>
                <w:vertAlign w:val="subscript"/>
              </w:rPr>
              <w:t>S</w:t>
            </w:r>
            <w:r>
              <w:rPr>
                <w:rFonts w:ascii="Times New Roman" w:cs="Times New Roman" w:eastAsia="Times New Roman" w:hAnsi="Times New Roman"/>
                <w:sz w:val="10"/>
                <w:szCs w:val="10"/>
                <w:color w:val="008000"/>
                <w:w w:val="97"/>
              </w:rPr>
              <w:t>(3)</w:t>
            </w:r>
          </w:p>
        </w:tc>
        <w:tc>
          <w:tcPr>
            <w:tcW w:w="72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w w:val="99"/>
              </w:rPr>
              <w:t>17,740</w:t>
            </w:r>
          </w:p>
        </w:tc>
        <w:tc>
          <w:tcPr>
            <w:tcW w:w="40" w:type="dxa"/>
            <w:vAlign w:val="bottom"/>
          </w:tcPr>
          <w:p>
            <w:pPr>
              <w:spacing w:after="0"/>
              <w:rPr>
                <w:sz w:val="20"/>
                <w:szCs w:val="20"/>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1.38</w:t>
            </w:r>
            <w:r>
              <w:rPr>
                <w:rFonts w:ascii="Times New Roman" w:cs="Times New Roman" w:eastAsia="Times New Roman" w:hAnsi="Times New Roman"/>
                <w:sz w:val="20"/>
                <w:szCs w:val="20"/>
                <w:color w:val="008000"/>
                <w:w w:val="91"/>
                <w:vertAlign w:val="superscript"/>
              </w:rPr>
              <w:t>(4)</w:t>
            </w:r>
          </w:p>
        </w:tc>
        <w:tc>
          <w:tcPr>
            <w:tcW w:w="2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2,044,497</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42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6"/>
                <w:szCs w:val="16"/>
                <w:color w:val="0000FF"/>
                <w:w w:val="98"/>
              </w:rPr>
              <w:t>06/14/2024</w:t>
            </w:r>
          </w:p>
        </w:tc>
        <w:tc>
          <w:tcPr>
            <w:tcW w:w="46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ind w:right="245"/>
              <w:spacing w:after="0"/>
              <w:rPr>
                <w:sz w:val="20"/>
                <w:szCs w:val="20"/>
                <w:color w:val="auto"/>
              </w:rPr>
            </w:pPr>
            <w:r>
              <w:rPr>
                <w:rFonts w:ascii="Times New Roman" w:cs="Times New Roman" w:eastAsia="Times New Roman" w:hAnsi="Times New Roman"/>
                <w:sz w:val="12"/>
                <w:szCs w:val="12"/>
                <w:color w:val="0000FF"/>
                <w:w w:val="91"/>
              </w:rPr>
              <w:t>A</w:t>
            </w:r>
          </w:p>
        </w:tc>
        <w:tc>
          <w:tcPr>
            <w:tcW w:w="720" w:type="dxa"/>
            <w:vAlign w:val="bottom"/>
            <w:tcBorders>
              <w:top w:val="single" w:sz="8" w:color="2C2C2C"/>
              <w:bottom w:val="single" w:sz="8" w:color="2C2C2C"/>
            </w:tcBorders>
          </w:tcPr>
          <w:p>
            <w:pPr>
              <w:jc w:val="center"/>
              <w:ind w:left="95"/>
              <w:spacing w:after="0" w:line="295" w:lineRule="exact"/>
              <w:rPr>
                <w:sz w:val="20"/>
                <w:szCs w:val="20"/>
                <w:color w:val="auto"/>
              </w:rPr>
            </w:pPr>
            <w:r>
              <w:rPr>
                <w:rFonts w:ascii="Times New Roman" w:cs="Times New Roman" w:eastAsia="Times New Roman" w:hAnsi="Times New Roman"/>
                <w:sz w:val="31"/>
                <w:szCs w:val="31"/>
                <w:color w:val="0000FF"/>
                <w:w w:val="90"/>
                <w:vertAlign w:val="subscript"/>
              </w:rPr>
              <w:t>1</w:t>
            </w:r>
            <w:r>
              <w:rPr>
                <w:rFonts w:ascii="Times New Roman" w:cs="Times New Roman" w:eastAsia="Times New Roman" w:hAnsi="Times New Roman"/>
                <w:sz w:val="10"/>
                <w:szCs w:val="10"/>
                <w:color w:val="008000"/>
                <w:w w:val="90"/>
              </w:rPr>
              <w:t>(5)</w:t>
            </w:r>
          </w:p>
        </w:tc>
        <w:tc>
          <w:tcPr>
            <w:tcW w:w="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top w:val="single" w:sz="8" w:color="2C2C2C"/>
              <w:bottom w:val="single" w:sz="8" w:color="2C2C2C"/>
            </w:tcBorders>
          </w:tcPr>
          <w:p>
            <w:pPr>
              <w:jc w:val="center"/>
              <w:ind w:left="2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1.35</w:t>
            </w:r>
          </w:p>
        </w:tc>
        <w:tc>
          <w:tcPr>
            <w:tcW w:w="2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133,669</w:t>
            </w:r>
          </w:p>
        </w:tc>
        <w:tc>
          <w:tcPr>
            <w:tcW w:w="3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6"/>
                <w:szCs w:val="16"/>
                <w:color w:val="0000FF"/>
                <w:w w:val="98"/>
              </w:rPr>
              <w:t>06/14/2024</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12"/>
                <w:szCs w:val="12"/>
                <w:color w:val="0000FF"/>
                <w:w w:val="91"/>
              </w:rPr>
              <w:t>A</w:t>
            </w:r>
          </w:p>
        </w:tc>
        <w:tc>
          <w:tcPr>
            <w:tcW w:w="72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w w:val="93"/>
              </w:rPr>
              <w:t>81,620</w:t>
            </w:r>
            <w:r>
              <w:rPr>
                <w:rFonts w:ascii="Times New Roman" w:cs="Times New Roman" w:eastAsia="Times New Roman" w:hAnsi="Times New Roman"/>
                <w:sz w:val="20"/>
                <w:szCs w:val="20"/>
                <w:color w:val="008000"/>
                <w:w w:val="93"/>
                <w:vertAlign w:val="superscript"/>
              </w:rPr>
              <w:t>(6)</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215,289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0" w:type="dxa"/>
            <w:vAlign w:val="bottom"/>
          </w:tcPr>
          <w:p>
            <w:pPr>
              <w:spacing w:after="0"/>
              <w:rPr>
                <w:sz w:val="21"/>
                <w:szCs w:val="21"/>
                <w:color w:val="auto"/>
              </w:rPr>
            </w:pPr>
          </w:p>
        </w:tc>
        <w:tc>
          <w:tcPr>
            <w:tcW w:w="84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color w:val="0000FF"/>
                <w:w w:val="98"/>
              </w:rPr>
              <w:t>06/15/2024</w:t>
            </w: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center"/>
              <w:ind w:right="245"/>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0000FF"/>
                <w:w w:val="99"/>
              </w:rPr>
              <w:t>14,463</w:t>
            </w:r>
          </w:p>
        </w:tc>
        <w:tc>
          <w:tcPr>
            <w:tcW w:w="4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center"/>
              <w:ind w:left="29"/>
              <w:spacing w:after="0"/>
              <w:rPr>
                <w:sz w:val="20"/>
                <w:szCs w:val="20"/>
                <w:color w:val="auto"/>
              </w:rPr>
            </w:pPr>
            <w:r>
              <w:rPr>
                <w:rFonts w:ascii="Times New Roman" w:cs="Times New Roman" w:eastAsia="Times New Roman" w:hAnsi="Times New Roman"/>
                <w:sz w:val="10"/>
                <w:szCs w:val="10"/>
                <w:color w:val="008000"/>
              </w:rPr>
              <w:t>(7)</w:t>
            </w:r>
          </w:p>
        </w:tc>
        <w:tc>
          <w:tcPr>
            <w:tcW w:w="2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229,752</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6"/>
                <w:szCs w:val="16"/>
                <w:color w:val="0000FF"/>
                <w:w w:val="98"/>
              </w:rPr>
              <w:t>06/17/2024</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w w:val="90"/>
              </w:rPr>
              <w:t>11,072</w:t>
            </w:r>
            <w:r>
              <w:rPr>
                <w:rFonts w:ascii="Times New Roman" w:cs="Times New Roman" w:eastAsia="Times New Roman" w:hAnsi="Times New Roman"/>
                <w:sz w:val="20"/>
                <w:szCs w:val="20"/>
                <w:color w:val="008000"/>
                <w:w w:val="90"/>
                <w:vertAlign w:val="superscript"/>
              </w:rPr>
              <w:t>(8)</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1.34</w:t>
            </w:r>
            <w:r>
              <w:rPr>
                <w:rFonts w:ascii="Times New Roman" w:cs="Times New Roman" w:eastAsia="Times New Roman" w:hAnsi="Times New Roman"/>
                <w:sz w:val="20"/>
                <w:szCs w:val="20"/>
                <w:color w:val="008000"/>
                <w:w w:val="91"/>
                <w:vertAlign w:val="superscript"/>
              </w:rPr>
              <w:t>(9)</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218,680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0" w:type="dxa"/>
            <w:vAlign w:val="bottom"/>
          </w:tcPr>
          <w:p>
            <w:pPr>
              <w:spacing w:after="0"/>
              <w:rPr>
                <w:sz w:val="20"/>
                <w:szCs w:val="20"/>
                <w:color w:val="auto"/>
              </w:rPr>
            </w:pPr>
          </w:p>
        </w:tc>
        <w:tc>
          <w:tcPr>
            <w:tcW w:w="84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6"/>
                <w:szCs w:val="16"/>
                <w:color w:val="0000FF"/>
                <w:w w:val="98"/>
              </w:rPr>
              <w:t>06/17/2024</w:t>
            </w: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vMerge w:val="restart"/>
          </w:tcPr>
          <w:p>
            <w:pPr>
              <w:jc w:val="center"/>
              <w:ind w:right="245"/>
              <w:spacing w:after="0"/>
              <w:rPr>
                <w:sz w:val="20"/>
                <w:szCs w:val="20"/>
                <w:color w:val="auto"/>
              </w:rPr>
            </w:pPr>
            <w:r>
              <w:rPr>
                <w:rFonts w:ascii="Times New Roman" w:cs="Times New Roman" w:eastAsia="Times New Roman" w:hAnsi="Times New Roman"/>
                <w:sz w:val="24"/>
                <w:szCs w:val="24"/>
                <w:color w:val="0000FF"/>
                <w:w w:val="97"/>
                <w:vertAlign w:val="subscript"/>
              </w:rPr>
              <w:t>S</w:t>
            </w:r>
            <w:r>
              <w:rPr>
                <w:rFonts w:ascii="Times New Roman" w:cs="Times New Roman" w:eastAsia="Times New Roman" w:hAnsi="Times New Roman"/>
                <w:sz w:val="10"/>
                <w:szCs w:val="10"/>
                <w:color w:val="008000"/>
                <w:w w:val="97"/>
              </w:rPr>
              <w:t>(3)</w:t>
            </w:r>
          </w:p>
        </w:tc>
        <w:tc>
          <w:tcPr>
            <w:tcW w:w="72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w w:val="99"/>
              </w:rPr>
              <w:t>17,940</w:t>
            </w:r>
          </w:p>
        </w:tc>
        <w:tc>
          <w:tcPr>
            <w:tcW w:w="40" w:type="dxa"/>
            <w:vAlign w:val="bottom"/>
          </w:tcPr>
          <w:p>
            <w:pPr>
              <w:spacing w:after="0"/>
              <w:rPr>
                <w:sz w:val="20"/>
                <w:szCs w:val="20"/>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auto"/>
                <w:w w:val="87"/>
              </w:rPr>
              <w:t>$</w:t>
            </w:r>
            <w:r>
              <w:rPr>
                <w:rFonts w:ascii="Times New Roman" w:cs="Times New Roman" w:eastAsia="Times New Roman" w:hAnsi="Times New Roman"/>
                <w:sz w:val="16"/>
                <w:szCs w:val="16"/>
                <w:color w:val="0000FF"/>
                <w:w w:val="87"/>
              </w:rPr>
              <w:t>1.37</w:t>
            </w:r>
            <w:r>
              <w:rPr>
                <w:rFonts w:ascii="Times New Roman" w:cs="Times New Roman" w:eastAsia="Times New Roman" w:hAnsi="Times New Roman"/>
                <w:sz w:val="20"/>
                <w:szCs w:val="20"/>
                <w:color w:val="008000"/>
                <w:w w:val="87"/>
                <w:vertAlign w:val="superscript"/>
              </w:rPr>
              <w:t>(10)</w:t>
            </w:r>
          </w:p>
        </w:tc>
        <w:tc>
          <w:tcPr>
            <w:tcW w:w="2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2,026,557</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0" w:type="dxa"/>
            <w:vAlign w:val="bottom"/>
          </w:tcPr>
          <w:p>
            <w:pPr>
              <w:spacing w:after="0"/>
              <w:rPr>
                <w:sz w:val="20"/>
                <w:szCs w:val="20"/>
                <w:color w:val="auto"/>
              </w:rPr>
            </w:pPr>
          </w:p>
        </w:tc>
        <w:tc>
          <w:tcPr>
            <w:tcW w:w="84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6"/>
                <w:szCs w:val="16"/>
                <w:color w:val="0000FF"/>
                <w:w w:val="98"/>
              </w:rPr>
              <w:t>06/18/2024</w:t>
            </w: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vMerge w:val="restart"/>
          </w:tcPr>
          <w:p>
            <w:pPr>
              <w:jc w:val="center"/>
              <w:ind w:right="245"/>
              <w:spacing w:after="0"/>
              <w:rPr>
                <w:sz w:val="20"/>
                <w:szCs w:val="20"/>
                <w:color w:val="auto"/>
              </w:rPr>
            </w:pPr>
            <w:r>
              <w:rPr>
                <w:rFonts w:ascii="Times New Roman" w:cs="Times New Roman" w:eastAsia="Times New Roman" w:hAnsi="Times New Roman"/>
                <w:sz w:val="24"/>
                <w:szCs w:val="24"/>
                <w:color w:val="0000FF"/>
                <w:w w:val="97"/>
                <w:vertAlign w:val="subscript"/>
              </w:rPr>
              <w:t>S</w:t>
            </w:r>
            <w:r>
              <w:rPr>
                <w:rFonts w:ascii="Times New Roman" w:cs="Times New Roman" w:eastAsia="Times New Roman" w:hAnsi="Times New Roman"/>
                <w:sz w:val="10"/>
                <w:szCs w:val="10"/>
                <w:color w:val="008000"/>
                <w:w w:val="97"/>
              </w:rPr>
              <w:t>(3)</w:t>
            </w:r>
          </w:p>
        </w:tc>
        <w:tc>
          <w:tcPr>
            <w:tcW w:w="72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w w:val="99"/>
              </w:rPr>
              <w:t>18,730</w:t>
            </w:r>
          </w:p>
        </w:tc>
        <w:tc>
          <w:tcPr>
            <w:tcW w:w="40" w:type="dxa"/>
            <w:vAlign w:val="bottom"/>
          </w:tcPr>
          <w:p>
            <w:pPr>
              <w:spacing w:after="0"/>
              <w:rPr>
                <w:sz w:val="20"/>
                <w:szCs w:val="20"/>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auto"/>
                <w:w w:val="85"/>
              </w:rPr>
              <w:t>$</w:t>
            </w:r>
            <w:r>
              <w:rPr>
                <w:rFonts w:ascii="Times New Roman" w:cs="Times New Roman" w:eastAsia="Times New Roman" w:hAnsi="Times New Roman"/>
                <w:sz w:val="16"/>
                <w:szCs w:val="16"/>
                <w:color w:val="0000FF"/>
                <w:w w:val="85"/>
              </w:rPr>
              <w:t>1.3</w:t>
            </w:r>
            <w:r>
              <w:rPr>
                <w:rFonts w:ascii="Times New Roman" w:cs="Times New Roman" w:eastAsia="Times New Roman" w:hAnsi="Times New Roman"/>
                <w:sz w:val="20"/>
                <w:szCs w:val="20"/>
                <w:color w:val="008000"/>
                <w:w w:val="85"/>
                <w:vertAlign w:val="superscript"/>
              </w:rPr>
              <w:t>(11)</w:t>
            </w:r>
          </w:p>
        </w:tc>
        <w:tc>
          <w:tcPr>
            <w:tcW w:w="2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2,007,827</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340" w:type="dxa"/>
            <w:vAlign w:val="bottom"/>
            <w:gridSpan w:val="12"/>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700" w:type="dxa"/>
            <w:vAlign w:val="bottom"/>
            <w:gridSpan w:val="11"/>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0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0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10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LT10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06/14/2024</w:t>
            </w: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460" w:type="dxa"/>
            <w:vAlign w:val="bottom"/>
          </w:tcPr>
          <w:p>
            <w:pPr>
              <w:spacing w:after="0"/>
              <w:rPr>
                <w:sz w:val="23"/>
                <w:szCs w:val="2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1,485,230</w:t>
            </w:r>
          </w:p>
        </w:tc>
        <w:tc>
          <w:tcPr>
            <w:tcW w:w="740" w:type="dxa"/>
            <w:vAlign w:val="bottom"/>
          </w:tcPr>
          <w:p>
            <w:pPr>
              <w:jc w:val="right"/>
              <w:ind w:right="245"/>
              <w:spacing w:after="0"/>
              <w:rPr>
                <w:sz w:val="20"/>
                <w:szCs w:val="20"/>
                <w:color w:val="auto"/>
              </w:rPr>
            </w:pPr>
            <w:r>
              <w:rPr>
                <w:rFonts w:ascii="Times New Roman" w:cs="Times New Roman" w:eastAsia="Times New Roman" w:hAnsi="Times New Roman"/>
                <w:sz w:val="10"/>
                <w:szCs w:val="10"/>
                <w:color w:val="008000"/>
              </w:rPr>
              <w:t>(12)</w:t>
            </w:r>
          </w:p>
        </w:tc>
        <w:tc>
          <w:tcPr>
            <w:tcW w:w="720" w:type="dxa"/>
            <w:vAlign w:val="bottom"/>
          </w:tcPr>
          <w:p>
            <w:pPr>
              <w:jc w:val="center"/>
              <w:ind w:right="15"/>
              <w:spacing w:after="0"/>
              <w:rPr>
                <w:sz w:val="20"/>
                <w:szCs w:val="20"/>
                <w:color w:val="auto"/>
              </w:rPr>
            </w:pPr>
            <w:r>
              <w:rPr>
                <w:rFonts w:ascii="Times New Roman" w:cs="Times New Roman" w:eastAsia="Times New Roman" w:hAnsi="Times New Roman"/>
                <w:sz w:val="10"/>
                <w:szCs w:val="10"/>
                <w:color w:val="008000"/>
                <w:w w:val="95"/>
              </w:rPr>
              <w:t>(12)</w:t>
            </w:r>
          </w:p>
        </w:tc>
        <w:tc>
          <w:tcPr>
            <w:tcW w:w="40" w:type="dxa"/>
            <w:vAlign w:val="bottom"/>
          </w:tcPr>
          <w:p>
            <w:pPr>
              <w:spacing w:after="0"/>
              <w:rPr>
                <w:sz w:val="23"/>
                <w:szCs w:val="23"/>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1,485,230</w:t>
            </w:r>
          </w:p>
        </w:tc>
        <w:tc>
          <w:tcPr>
            <w:tcW w:w="20" w:type="dxa"/>
            <w:vAlign w:val="bottom"/>
          </w:tcPr>
          <w:p>
            <w:pPr>
              <w:spacing w:after="0"/>
              <w:rPr>
                <w:sz w:val="23"/>
                <w:szCs w:val="23"/>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2,114,836</w:t>
            </w:r>
          </w:p>
        </w:tc>
        <w:tc>
          <w:tcPr>
            <w:tcW w:w="620" w:type="dxa"/>
            <w:vAlign w:val="bottom"/>
            <w:vMerge w:val="restart"/>
          </w:tcPr>
          <w:p>
            <w:pPr>
              <w:jc w:val="center"/>
              <w:ind w:left="73"/>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40" w:type="dxa"/>
            <w:vAlign w:val="bottom"/>
          </w:tcPr>
          <w:p>
            <w:pPr>
              <w:ind w:left="6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gridSpan w:val="2"/>
          </w:tcPr>
          <w:p>
            <w:pPr>
              <w:jc w:val="center"/>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00" w:type="dxa"/>
            <w:vAlign w:val="bottom"/>
          </w:tcPr>
          <w:p>
            <w:pPr>
              <w:ind w:left="160"/>
              <w:spacing w:after="0" w:line="51" w:lineRule="exact"/>
              <w:rPr>
                <w:sz w:val="20"/>
                <w:szCs w:val="20"/>
                <w:color w:val="auto"/>
              </w:rPr>
            </w:pPr>
            <w:r>
              <w:rPr>
                <w:rFonts w:ascii="Times New Roman" w:cs="Times New Roman" w:eastAsia="Times New Roman" w:hAnsi="Times New Roman"/>
                <w:sz w:val="5"/>
                <w:szCs w:val="5"/>
                <w:color w:val="008000"/>
              </w:rPr>
              <w:t>(13)</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(14)</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14,463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06/15/2024</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14,463</w:t>
            </w:r>
          </w:p>
        </w:tc>
        <w:tc>
          <w:tcPr>
            <w:tcW w:w="740" w:type="dxa"/>
            <w:vAlign w:val="bottom"/>
            <w:vMerge w:val="continue"/>
          </w:tcPr>
          <w:p>
            <w:pPr>
              <w:spacing w:after="0"/>
              <w:rPr>
                <w:sz w:val="11"/>
                <w:szCs w:val="11"/>
                <w:color w:val="auto"/>
              </w:rPr>
            </w:pPr>
          </w:p>
        </w:tc>
        <w:tc>
          <w:tcPr>
            <w:tcW w:w="720" w:type="dxa"/>
            <w:vAlign w:val="bottom"/>
          </w:tcPr>
          <w:p>
            <w:pPr>
              <w:jc w:val="center"/>
              <w:ind w:right="15"/>
              <w:spacing w:after="0" w:line="136" w:lineRule="exact"/>
              <w:rPr>
                <w:sz w:val="20"/>
                <w:szCs w:val="20"/>
                <w:color w:val="auto"/>
              </w:rPr>
            </w:pPr>
            <w:r>
              <w:rPr>
                <w:rFonts w:ascii="Times New Roman" w:cs="Times New Roman" w:eastAsia="Times New Roman" w:hAnsi="Times New Roman"/>
                <w:sz w:val="12"/>
                <w:szCs w:val="12"/>
                <w:color w:val="0000FF"/>
              </w:rPr>
              <w:t>12/15/2029</w:t>
            </w:r>
          </w:p>
        </w:tc>
        <w:tc>
          <w:tcPr>
            <w:tcW w:w="5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303,726</w:t>
            </w:r>
          </w:p>
        </w:tc>
        <w:tc>
          <w:tcPr>
            <w:tcW w:w="620" w:type="dxa"/>
            <w:vAlign w:val="bottom"/>
          </w:tcPr>
          <w:p>
            <w:pPr>
              <w:jc w:val="center"/>
              <w:ind w:left="73"/>
              <w:spacing w:after="0" w:line="136"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(15)</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(14)</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Times New Roman" w:cs="Times New Roman" w:eastAsia="Times New Roman" w:hAnsi="Times New Roman"/>
                <w:sz w:val="12"/>
                <w:szCs w:val="12"/>
                <w:color w:val="0000FF"/>
                <w:w w:val="97"/>
              </w:rPr>
              <w:t>LT50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14,463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06/15/2024</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14,463</w:t>
            </w:r>
          </w:p>
        </w:tc>
        <w:tc>
          <w:tcPr>
            <w:tcW w:w="740" w:type="dxa"/>
            <w:vAlign w:val="bottom"/>
            <w:vMerge w:val="continue"/>
          </w:tcPr>
          <w:p>
            <w:pPr>
              <w:spacing w:after="0"/>
              <w:rPr>
                <w:sz w:val="11"/>
                <w:szCs w:val="11"/>
                <w:color w:val="auto"/>
              </w:rPr>
            </w:pPr>
          </w:p>
        </w:tc>
        <w:tc>
          <w:tcPr>
            <w:tcW w:w="720" w:type="dxa"/>
            <w:vAlign w:val="bottom"/>
          </w:tcPr>
          <w:p>
            <w:pPr>
              <w:jc w:val="center"/>
              <w:ind w:right="15"/>
              <w:spacing w:after="0" w:line="136" w:lineRule="exact"/>
              <w:rPr>
                <w:sz w:val="20"/>
                <w:szCs w:val="20"/>
                <w:color w:val="auto"/>
              </w:rPr>
            </w:pPr>
            <w:r>
              <w:rPr>
                <w:rFonts w:ascii="Times New Roman" w:cs="Times New Roman" w:eastAsia="Times New Roman" w:hAnsi="Times New Roman"/>
                <w:sz w:val="12"/>
                <w:szCs w:val="12"/>
                <w:color w:val="0000FF"/>
              </w:rPr>
              <w:t>12/15/2029</w:t>
            </w:r>
          </w:p>
        </w:tc>
        <w:tc>
          <w:tcPr>
            <w:tcW w:w="5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303,726</w:t>
            </w:r>
          </w:p>
        </w:tc>
        <w:tc>
          <w:tcPr>
            <w:tcW w:w="620" w:type="dxa"/>
            <w:vAlign w:val="bottom"/>
          </w:tcPr>
          <w:p>
            <w:pPr>
              <w:jc w:val="center"/>
              <w:ind w:left="73"/>
              <w:spacing w:after="0" w:line="136"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(15)(16)</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(16)</w:t>
            </w:r>
          </w:p>
        </w:tc>
        <w:tc>
          <w:tcPr>
            <w:tcW w:w="720" w:type="dxa"/>
            <w:vAlign w:val="bottom"/>
            <w:vMerge w:val="restart"/>
          </w:tcPr>
          <w:p>
            <w:pPr>
              <w:jc w:val="center"/>
              <w:ind w:right="15"/>
              <w:spacing w:after="0"/>
              <w:rPr>
                <w:sz w:val="20"/>
                <w:szCs w:val="20"/>
                <w:color w:val="auto"/>
              </w:rPr>
            </w:pPr>
            <w:r>
              <w:rPr>
                <w:rFonts w:ascii="Times New Roman" w:cs="Times New Roman" w:eastAsia="Times New Roman" w:hAnsi="Times New Roman"/>
                <w:sz w:val="10"/>
                <w:szCs w:val="10"/>
                <w:color w:val="008000"/>
                <w:w w:val="95"/>
              </w:rPr>
              <w:t>(16)</w:t>
            </w:r>
          </w:p>
        </w:tc>
        <w:tc>
          <w:tcPr>
            <w:tcW w:w="40" w:type="dxa"/>
            <w:vAlign w:val="bottom"/>
          </w:tcPr>
          <w:p>
            <w:pPr>
              <w:spacing w:after="0"/>
              <w:rPr>
                <w:sz w:val="14"/>
                <w:szCs w:val="14"/>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14,463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06/15/2024</w:t>
            </w: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14,463</w:t>
            </w:r>
          </w:p>
        </w:tc>
        <w:tc>
          <w:tcPr>
            <w:tcW w:w="6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159,094</w:t>
            </w:r>
          </w:p>
        </w:tc>
        <w:tc>
          <w:tcPr>
            <w:tcW w:w="620" w:type="dxa"/>
            <w:vAlign w:val="bottom"/>
            <w:vMerge w:val="restart"/>
          </w:tcPr>
          <w:p>
            <w:pPr>
              <w:jc w:val="center"/>
              <w:ind w:left="73"/>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03" w:lineRule="exact"/>
              <w:rPr>
                <w:sz w:val="20"/>
                <w:szCs w:val="20"/>
                <w:color w:val="auto"/>
              </w:rPr>
            </w:pPr>
            <w:r>
              <w:rPr>
                <w:rFonts w:ascii="Times New Roman" w:cs="Times New Roman" w:eastAsia="Times New Roman" w:hAnsi="Times New Roman"/>
                <w:sz w:val="11"/>
                <w:szCs w:val="11"/>
                <w:color w:val="0000FF"/>
                <w:vertAlign w:val="subscript"/>
              </w:rPr>
              <w:t>note</w:t>
            </w:r>
            <w:r>
              <w:rPr>
                <w:rFonts w:ascii="Times New Roman" w:cs="Times New Roman" w:eastAsia="Times New Roman" w:hAnsi="Times New Roman"/>
                <w:sz w:val="7"/>
                <w:szCs w:val="7"/>
                <w:color w:val="008000"/>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(16)</w:t>
            </w:r>
          </w:p>
        </w:tc>
        <w:tc>
          <w:tcPr>
            <w:tcW w:w="10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jc w:val="right"/>
              <w:ind w:right="245"/>
              <w:spacing w:after="0"/>
              <w:rPr>
                <w:sz w:val="20"/>
                <w:szCs w:val="20"/>
                <w:color w:val="auto"/>
              </w:rPr>
            </w:pPr>
            <w:r>
              <w:rPr>
                <w:rFonts w:ascii="Times New Roman" w:cs="Times New Roman" w:eastAsia="Times New Roman" w:hAnsi="Times New Roman"/>
                <w:sz w:val="10"/>
                <w:szCs w:val="10"/>
                <w:color w:val="008000"/>
              </w:rPr>
              <w:t>(16)</w:t>
            </w:r>
          </w:p>
        </w:tc>
        <w:tc>
          <w:tcPr>
            <w:tcW w:w="720" w:type="dxa"/>
            <w:vAlign w:val="bottom"/>
          </w:tcPr>
          <w:p>
            <w:pPr>
              <w:jc w:val="center"/>
              <w:ind w:right="15"/>
              <w:spacing w:after="0"/>
              <w:rPr>
                <w:sz w:val="20"/>
                <w:szCs w:val="20"/>
                <w:color w:val="auto"/>
              </w:rPr>
            </w:pPr>
            <w:r>
              <w:rPr>
                <w:rFonts w:ascii="Times New Roman" w:cs="Times New Roman" w:eastAsia="Times New Roman" w:hAnsi="Times New Roman"/>
                <w:sz w:val="10"/>
                <w:szCs w:val="10"/>
                <w:color w:val="008000"/>
                <w:w w:val="95"/>
              </w:rPr>
              <w:t>(16)</w:t>
            </w:r>
          </w:p>
        </w:tc>
        <w:tc>
          <w:tcPr>
            <w:tcW w:w="40" w:type="dxa"/>
            <w:vAlign w:val="bottom"/>
          </w:tcPr>
          <w:p>
            <w:pPr>
              <w:spacing w:after="0"/>
              <w:rPr>
                <w:sz w:val="23"/>
                <w:szCs w:val="23"/>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3,583,249</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3,583,249</w:t>
            </w:r>
          </w:p>
        </w:tc>
        <w:tc>
          <w:tcPr>
            <w:tcW w:w="620" w:type="dxa"/>
            <w:vAlign w:val="bottom"/>
            <w:vMerge w:val="restart"/>
          </w:tcPr>
          <w:p>
            <w:pPr>
              <w:jc w:val="center"/>
              <w:ind w:left="73"/>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40" w:type="dxa"/>
            <w:vAlign w:val="bottom"/>
          </w:tcPr>
          <w:p>
            <w:pPr>
              <w:ind w:left="6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gridSpan w:val="2"/>
          </w:tcPr>
          <w:p>
            <w:pPr>
              <w:jc w:val="center"/>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00" w:type="dxa"/>
            <w:vAlign w:val="bottom"/>
          </w:tcPr>
          <w:p>
            <w:pPr>
              <w:ind w:left="160"/>
              <w:spacing w:after="0" w:line="51" w:lineRule="exact"/>
              <w:rPr>
                <w:sz w:val="20"/>
                <w:szCs w:val="20"/>
                <w:color w:val="auto"/>
              </w:rPr>
            </w:pPr>
            <w:r>
              <w:rPr>
                <w:rFonts w:ascii="Times New Roman" w:cs="Times New Roman" w:eastAsia="Times New Roman" w:hAnsi="Times New Roman"/>
                <w:sz w:val="5"/>
                <w:szCs w:val="5"/>
                <w:color w:val="008000"/>
              </w:rPr>
              <w:t>(13)</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-2867660</wp:posOffset>
            </wp:positionV>
            <wp:extent cx="28575" cy="2872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7274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LT10 Common Stock converted into Class A Common Stock on a one-for-one basis.</w:t>
      </w:r>
    </w:p>
    <w:p>
      <w:pPr>
        <w:spacing w:after="0" w:line="46" w:lineRule="exact"/>
        <w:rPr>
          <w:rFonts w:ascii="Times New Roman" w:cs="Times New Roman" w:eastAsia="Times New Roman" w:hAnsi="Times New Roman"/>
          <w:sz w:val="12"/>
          <w:szCs w:val="12"/>
          <w:color w:val="008000"/>
        </w:rPr>
      </w:pPr>
    </w:p>
    <w:p>
      <w:pPr>
        <w:ind w:left="40" w:right="240" w:hanging="5"/>
        <w:spacing w:after="0" w:line="272"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6" w:lineRule="exact"/>
        <w:rPr>
          <w:rFonts w:ascii="Times New Roman" w:cs="Times New Roman" w:eastAsia="Times New Roman" w:hAnsi="Times New Roman"/>
          <w:sz w:val="12"/>
          <w:szCs w:val="12"/>
          <w:color w:val="008000"/>
        </w:rPr>
      </w:pPr>
    </w:p>
    <w:p>
      <w:pPr>
        <w:ind w:left="40" w:right="460" w:hanging="5"/>
        <w:spacing w:after="0" w:line="272"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transactions reported on this Form 4 were effected pursuant to a Rule 10b5-1 trading plan adopted by the reporting person on December 15, 2023. No other transactions reported on this Form 4 were effected pursuant to a Rule 10b5-1 trading plan.</w:t>
      </w:r>
    </w:p>
    <w:p>
      <w:pPr>
        <w:spacing w:after="0" w:line="6" w:lineRule="exact"/>
        <w:rPr>
          <w:rFonts w:ascii="Times New Roman" w:cs="Times New Roman" w:eastAsia="Times New Roman" w:hAnsi="Times New Roman"/>
          <w:sz w:val="12"/>
          <w:szCs w:val="12"/>
          <w:color w:val="008000"/>
        </w:rPr>
      </w:pPr>
    </w:p>
    <w:p>
      <w:pPr>
        <w:ind w:left="40" w:right="140" w:hanging="5"/>
        <w:spacing w:after="0" w:line="258"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$1.35 to $1.42,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157"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purchased pursuant to the Expensify, Inc. 2021 Stock Purchase and Matching Plan ("SPMP").</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granted as matched shares pursuant to the SPMP.</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the contingent right to receive one share of Class A common stock. This transaction represents the settlement of vested RSUs in shares of Class A Common Stock.</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upon the vesting of RSUs for certain employees of the Issuer.</w:t>
      </w:r>
    </w:p>
    <w:p>
      <w:pPr>
        <w:spacing w:after="0" w:line="46" w:lineRule="exact"/>
        <w:rPr>
          <w:rFonts w:ascii="Times New Roman" w:cs="Times New Roman" w:eastAsia="Times New Roman" w:hAnsi="Times New Roman"/>
          <w:sz w:val="12"/>
          <w:szCs w:val="12"/>
          <w:color w:val="008000"/>
        </w:rPr>
      </w:pPr>
    </w:p>
    <w:p>
      <w:pPr>
        <w:ind w:left="40" w:right="140" w:hanging="5"/>
        <w:spacing w:after="0" w:line="258"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$1.32 to $1.39,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157" w:lineRule="exact"/>
        <w:rPr>
          <w:rFonts w:ascii="Times New Roman" w:cs="Times New Roman" w:eastAsia="Times New Roman" w:hAnsi="Times New Roman"/>
          <w:sz w:val="12"/>
          <w:szCs w:val="12"/>
          <w:color w:val="008000"/>
        </w:rPr>
      </w:pPr>
    </w:p>
    <w:p>
      <w:pPr>
        <w:ind w:left="220" w:hanging="185"/>
        <w:spacing w:after="0"/>
        <w:tabs>
          <w:tab w:leader="none" w:pos="2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$1.34 to $1.40, inclusive. The reporting person undertakes to provide to Expensify,</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5"/>
        <w:spacing w:after="0" w:line="272" w:lineRule="auto"/>
        <w:rPr>
          <w:sz w:val="20"/>
          <w:szCs w:val="20"/>
          <w:color w:val="auto"/>
        </w:rPr>
      </w:pPr>
      <w:r>
        <w:rPr>
          <w:rFonts w:ascii="Times New Roman" w:cs="Times New Roman" w:eastAsia="Times New Roman" w:hAnsi="Times New Roman"/>
          <w:sz w:val="12"/>
          <w:szCs w:val="12"/>
          <w:color w:val="008000"/>
        </w:rPr>
        <w:t>Inc., any security holder of Expensify, Inc., or the staff of the Securities and Exchange Commission, upon request, full information regarding the number of shares sold at each separate price within the ranges set forth in this footnote.</w:t>
      </w:r>
    </w:p>
    <w:p>
      <w:pPr>
        <w:spacing w:after="0" w:line="7" w:lineRule="exact"/>
        <w:rPr>
          <w:sz w:val="20"/>
          <w:szCs w:val="20"/>
          <w:color w:val="auto"/>
        </w:rPr>
      </w:pPr>
    </w:p>
    <w:p>
      <w:pPr>
        <w:jc w:val="both"/>
        <w:ind w:left="5" w:hanging="5"/>
        <w:spacing w:after="0" w:line="253" w:lineRule="auto"/>
        <w:tabs>
          <w:tab w:leader="none" w:pos="18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$1.27 to $1.32,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18" w:lineRule="exact"/>
        <w:rPr>
          <w:rFonts w:ascii="Times New Roman" w:cs="Times New Roman" w:eastAsia="Times New Roman" w:hAnsi="Times New Roman"/>
          <w:sz w:val="12"/>
          <w:szCs w:val="12"/>
          <w:color w:val="008000"/>
        </w:rPr>
      </w:pPr>
    </w:p>
    <w:p>
      <w:pPr>
        <w:ind w:left="5" w:right="60" w:hanging="5"/>
        <w:spacing w:after="0" w:line="253" w:lineRule="auto"/>
        <w:tabs>
          <w:tab w:leader="none" w:pos="18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LT10 Common Stock is convertible into the Issuer's Class A Common Stock on a one-to-one basis only upon, and generally cannot be transferred without, satisfaction of certain notice and other requirements, including a notice period of 10 months. The LT10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18"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Deposited into the Expensify Voting Trust (the "Voting Trust"). The Reporting Person retains investment control and dispositive power over the shares deposited into the Voting Trust.</w:t>
      </w:r>
    </w:p>
    <w:p>
      <w:pPr>
        <w:spacing w:after="0" w:line="46"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vest 12.5% on September 15, 2022 and 1/32nd each quarter thereafter, on December 15th, March 15th, June 15th, and September 15th.</w:t>
      </w:r>
    </w:p>
    <w:p>
      <w:pPr>
        <w:spacing w:after="0" w:line="46"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contingent right to receive one share of LT50 common stock. This transaction represents the settlement of vested RSUs in shares of LT50 Common Stock.</w:t>
      </w:r>
    </w:p>
    <w:p>
      <w:pPr>
        <w:spacing w:after="0" w:line="46" w:lineRule="exact"/>
        <w:rPr>
          <w:rFonts w:ascii="Times New Roman" w:cs="Times New Roman" w:eastAsia="Times New Roman" w:hAnsi="Times New Roman"/>
          <w:sz w:val="12"/>
          <w:szCs w:val="12"/>
          <w:color w:val="008000"/>
        </w:rPr>
      </w:pPr>
    </w:p>
    <w:p>
      <w:pPr>
        <w:ind w:left="5" w:right="60" w:hanging="5"/>
        <w:spacing w:after="0" w:line="253" w:lineRule="auto"/>
        <w:tabs>
          <w:tab w:leader="none" w:pos="18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1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Remarks:</w:t>
      </w:r>
    </w:p>
    <w:p>
      <w:pPr>
        <w:ind w:left="6565"/>
        <w:spacing w:after="0" w:line="227" w:lineRule="auto"/>
        <w:rPr>
          <w:sz w:val="20"/>
          <w:szCs w:val="20"/>
          <w:color w:val="auto"/>
        </w:rPr>
      </w:pPr>
      <w:r>
        <w:rPr>
          <w:rFonts w:ascii="Times New Roman" w:cs="Times New Roman" w:eastAsia="Times New Roman" w:hAnsi="Times New Roman"/>
          <w:sz w:val="16"/>
          <w:szCs w:val="16"/>
          <w:color w:val="0000FF"/>
        </w:rPr>
        <w:t xml:space="preserve">/s/ Ryan Schaffer, as attorney-in- </w:t>
      </w:r>
      <w:r>
        <w:rPr>
          <w:rFonts w:ascii="Times New Roman" w:cs="Times New Roman" w:eastAsia="Times New Roman" w:hAnsi="Times New Roman"/>
          <w:sz w:val="31"/>
          <w:szCs w:val="31"/>
          <w:color w:val="0000FF"/>
          <w:vertAlign w:val="subscript"/>
        </w:rPr>
        <w:t>06/18/2024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-25400</wp:posOffset>
            </wp:positionV>
            <wp:extent cx="13335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350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-17780</wp:posOffset>
            </wp:positionV>
            <wp:extent cx="1517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1765" cy="762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-80645</wp:posOffset>
            </wp:positionV>
            <wp:extent cx="4622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4" w:lineRule="exact"/>
        <w:rPr>
          <w:sz w:val="20"/>
          <w:szCs w:val="20"/>
          <w:color w:val="auto"/>
        </w:r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3660" w:hanging="5"/>
        <w:spacing w:after="0" w:line="32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5"/>
      </w:cols>
      <w:pgMar w:left="495" w:top="1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2024-06-18T20:49:23Z</dcterms:created>
  <dcterms:modified xsi:type="dcterms:W3CDTF">2024-06-18T20:49:23Z</dcterms:modified>
</cp:coreProperties>
</file>