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12,999</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w:t>
            </w:r>
            <w:r>
              <w:rPr>
                <w:rFonts w:ascii="Times;serif" w:hAnsi="Times;serif"/>
                <w:color w:val="008000"/>
                <w:position w:val="7"/>
                <w:sz w:val="16"/>
                <w:sz w:val="20"/>
                <w:shd w:fill="FFFFFF" w:val="clear"/>
              </w:rPr>
              <w:t>(1)</w:t>
            </w:r>
            <w:r>
              <w:rPr/>
              <w:t xml:space="preserve"> </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9,716,363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06/27/2024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75,840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w:t>
            </w:r>
            <w:r>
              <w:rPr>
                <w:rFonts w:ascii="Times;serif" w:hAnsi="Times;serif"/>
                <w:color w:val="008000"/>
                <w:position w:val="7"/>
                <w:sz w:val="16"/>
                <w:sz w:val="20"/>
                <w:shd w:fill="FFFFFF" w:val="clear"/>
              </w:rPr>
              <w:t>(3)</w:t>
            </w:r>
            <w:r>
              <w:rPr/>
              <w:t xml:space="preserve"> </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9,792,203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purchase price for shares of Class A Common Stock purchased. Actual purchase price for shares purchased ranged from $1.44 to $1.45, inclusive. The Reporting Persons undertake to provide the Issuer, any security holder of the Issuer or the staff of the Securities and Exchange Commission full information regarding the number of shares purchased at each separate price within the ranges set forth in footnotes (1)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purchase price for shares of Class A Common Stock purchased. Actual purchase price for shares purchased ranged from $1.44 to $1.45,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47224"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hyperlink" Target="http://www.sec.gov/cgi-bin/browse-edgar?action=getcompany&amp;CIK=0001847224" TargetMode="External"/><Relationship Id="rId9" Type="http://schemas.openxmlformats.org/officeDocument/2006/relationships/hyperlink" Target="http://www.sec.gov/cgi-bin/browse-edgar?action=getcompany&amp;CIK=0001989196" TargetMode="External"/><Relationship Id="rId10" Type="http://schemas.openxmlformats.org/officeDocument/2006/relationships/hyperlink" Target="http://www.sec.gov/cgi-bin/browse-edgar?action=getcompany&amp;CIK=0001988981" TargetMode="External"/><Relationship Id="rId11" Type="http://schemas.openxmlformats.org/officeDocument/2006/relationships/hyperlink" Target="http://www.sec.gov/cgi-bin/browse-edgar?action=getcompany&amp;CIK=0001989340"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861</Words>
  <Characters>4623</Characters>
  <CharactersWithSpaces>5363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