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 David Michael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Expensify,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[EXFY]</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11/10/2022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PORTLAND</w:t>
            </w:r>
          </w:p>
        </w:tc>
        <w:tc>
          <w:tcPr>
            <w:tcW w:w="980" w:type="dxa"/>
            <w:vAlign w:val="bottom"/>
          </w:tcPr>
          <w:p>
            <w:pPr>
              <w:ind w:left="160"/>
              <w:spacing w:after="0"/>
              <w:rPr>
                <w:sz w:val="20"/>
                <w:szCs w:val="20"/>
                <w:color w:val="auto"/>
              </w:rPr>
            </w:pPr>
            <w:r>
              <w:rPr>
                <w:rFonts w:ascii="Arial" w:cs="Arial" w:eastAsia="Arial" w:hAnsi="Arial"/>
                <w:sz w:val="17"/>
                <w:szCs w:val="17"/>
                <w:color w:val="0000FF"/>
              </w:rPr>
              <w:t>OR</w:t>
            </w:r>
          </w:p>
        </w:tc>
        <w:tc>
          <w:tcPr>
            <w:tcW w:w="1600" w:type="dxa"/>
            <w:vAlign w:val="bottom"/>
          </w:tcPr>
          <w:p>
            <w:pPr>
              <w:ind w:left="400"/>
              <w:spacing w:after="0"/>
              <w:rPr>
                <w:sz w:val="20"/>
                <w:szCs w:val="20"/>
                <w:color w:val="auto"/>
              </w:rPr>
            </w:pPr>
            <w:r>
              <w:rPr>
                <w:rFonts w:ascii="Arial" w:cs="Arial" w:eastAsia="Arial" w:hAnsi="Arial"/>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580"/>
              <w:spacing w:after="0"/>
              <w:rPr>
                <w:sz w:val="20"/>
                <w:szCs w:val="20"/>
                <w:color w:val="auto"/>
              </w:rPr>
            </w:pPr>
            <w:r>
              <w:rPr>
                <w:rFonts w:ascii="Arial" w:cs="Arial" w:eastAsia="Arial" w:hAnsi="Arial"/>
                <w:sz w:val="17"/>
                <w:szCs w:val="17"/>
                <w:color w:val="0000FF"/>
              </w:rPr>
              <w:t>11/10/2022</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12.33</w:t>
            </w:r>
            <w:r>
              <w:rPr>
                <w:rFonts w:ascii="Arial" w:cs="Arial" w:eastAsia="Arial" w:hAnsi="Arial"/>
                <w:sz w:val="22"/>
                <w:szCs w:val="22"/>
                <w:color w:val="008000"/>
                <w:w w:val="94"/>
                <w:vertAlign w:val="superscript"/>
              </w:rPr>
              <w:t>(2)</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7"/>
                <w:szCs w:val="17"/>
                <w:color w:val="0000FF"/>
              </w:rPr>
              <w:t>3,531,331</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4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320"/>
              <w:spacing w:after="0"/>
              <w:rPr>
                <w:sz w:val="20"/>
                <w:szCs w:val="20"/>
                <w:color w:val="auto"/>
              </w:rPr>
            </w:pPr>
            <w:r>
              <w:rPr>
                <w:rFonts w:ascii="Arial" w:cs="Arial" w:eastAsia="Arial" w:hAnsi="Arial"/>
                <w:sz w:val="17"/>
                <w:szCs w:val="17"/>
                <w:color w:val="0000FF"/>
              </w:rPr>
              <w:t>32,921</w:t>
            </w:r>
          </w:p>
        </w:tc>
        <w:tc>
          <w:tcPr>
            <w:tcW w:w="920" w:type="dxa"/>
            <w:vAlign w:val="bottom"/>
            <w:tcBorders>
              <w:top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on this Form 4 were effected pursuant to a Rule 10b5-1 trading plan adopted by the reporting person on June 10, 2022.</w:t>
      </w:r>
    </w:p>
    <w:p>
      <w:pPr>
        <w:spacing w:after="0" w:line="50" w:lineRule="exact"/>
        <w:rPr>
          <w:rFonts w:ascii="Arial" w:cs="Arial" w:eastAsia="Arial" w:hAnsi="Arial"/>
          <w:sz w:val="13"/>
          <w:szCs w:val="13"/>
          <w:color w:val="008000"/>
        </w:rPr>
      </w:pPr>
    </w:p>
    <w:p>
      <w:pPr>
        <w:jc w:val="both"/>
        <w:ind w:left="40" w:right="5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$12.17 to $12.56,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pacing w:after="0" w:line="2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By David Barrett Trust LLC, a manager-managed limited liability company. The investment and voting decisions of David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25" w:right="359" w:bottom="1440" w:gutter="0" w:footer="0" w:header="0"/>
          <w:type w:val="continuous"/>
        </w:sectPr>
      </w:pP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0000FF"/>
        </w:rPr>
        <w:t>11/14/2022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2022-11-14T19:08:32Z</dcterms:created>
  <dcterms:modified xsi:type="dcterms:W3CDTF">2022-11-14T19:08:32Z</dcterms:modified>
</cp:coreProperties>
</file>