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440" w:type="dxa"/>
            <w:vAlign w:val="bottom"/>
            <w:gridSpan w:val="9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restart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Muralidharan Anuradha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EXFY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06/14/2023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-1402080</wp:posOffset>
            </wp:positionV>
            <wp:extent cx="6992620" cy="7372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37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5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EXPENSIFY, INC. 401 SW 5TH AVE</w:t>
            </w:r>
          </w:p>
        </w:tc>
        <w:tc>
          <w:tcPr>
            <w:tcW w:w="436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5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54" w:gutter="0" w:footer="0" w:header="0"/>
        </w:sectPr>
      </w:pP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54" w:gutter="0" w:footer="0" w:header="0"/>
          <w:type w:val="continuous"/>
        </w:sectPr>
      </w:pP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160" w:right="60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6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7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6.96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48,768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6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476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192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06/15/2023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3,168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52,220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06/15/2023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1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79,211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LT50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79,211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See 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(5)(6)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3,168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112,029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-2571115</wp:posOffset>
            </wp:positionV>
            <wp:extent cx="29210" cy="25761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7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granted as matched shares pursuant to the SPMP.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12.5% on September 15, 2022 and 1/32nd each quarter thereafter, on December 15th, March 15th, June 15th, and September 15th.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3"/>
        <w:spacing w:after="0" w:line="271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Ryan Schaffer, as attorney-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8" Type="http://schemas.openxmlformats.org/officeDocument/2006/relationships/hyperlink" Target="http://www.sec.gov/cgi-bin/browse-edgar?action=getcompany&amp;CIK=0001891077" TargetMode="External"/><Relationship Id="rId9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2023-06-16T19:53:02Z</dcterms:created>
  <dcterms:modified xsi:type="dcterms:W3CDTF">2023-06-16T19:53:02Z</dcterms:modified>
</cp:coreProperties>
</file>