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Expensify,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30219Q106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17145</wp:posOffset>
            </wp:positionV>
            <wp:extent cx="1928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November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60" w:hanging="893"/>
        <w:spacing w:after="0"/>
        <w:tabs>
          <w:tab w:leader="none" w:pos="1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360" w:hanging="893"/>
        <w:spacing w:after="0"/>
        <w:tabs>
          <w:tab w:leader="none" w:pos="1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360" w:hanging="893"/>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4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5" w:right="3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CUSIP No. 30219Q106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186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518604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vMerge w:val="restart"/>
          </w:tcPr>
          <w:p>
            <w:pPr>
              <w:jc w:val="right"/>
              <w:ind w:right="113"/>
              <w:spacing w:after="0"/>
              <w:rPr>
                <w:sz w:val="20"/>
                <w:szCs w:val="20"/>
                <w:color w:val="auto"/>
              </w:rPr>
            </w:pPr>
            <w:r>
              <w:rPr>
                <w:rFonts w:ascii="Arial" w:cs="Arial" w:eastAsia="Arial" w:hAnsi="Arial"/>
                <w:sz w:val="32"/>
                <w:szCs w:val="32"/>
                <w:b w:val="1"/>
                <w:bCs w:val="1"/>
                <w:color w:val="auto"/>
              </w:rPr>
              <w:t>1</w:t>
            </w:r>
          </w:p>
        </w:tc>
        <w:tc>
          <w:tcPr>
            <w:tcW w:w="7420" w:type="dxa"/>
            <w:vAlign w:val="bottom"/>
          </w:tcPr>
          <w:p>
            <w:pPr>
              <w:ind w:left="260"/>
              <w:spacing w:after="0"/>
              <w:rPr>
                <w:sz w:val="20"/>
                <w:szCs w:val="20"/>
                <w:color w:val="auto"/>
              </w:rPr>
            </w:pPr>
            <w:r>
              <w:rPr>
                <w:rFonts w:ascii="Arial" w:cs="Arial" w:eastAsia="Arial" w:hAnsi="Arial"/>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Octopus Head, Inc.</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00" w:type="dxa"/>
            <w:vAlign w:val="bottom"/>
          </w:tcPr>
          <w:p>
            <w:pPr>
              <w:jc w:val="right"/>
              <w:ind w:right="113"/>
              <w:spacing w:after="0" w:line="162" w:lineRule="exact"/>
              <w:rPr>
                <w:sz w:val="20"/>
                <w:szCs w:val="20"/>
                <w:color w:val="auto"/>
              </w:rPr>
            </w:pPr>
            <w:r>
              <w:rPr>
                <w:rFonts w:ascii="Arial" w:cs="Arial" w:eastAsia="Arial" w:hAnsi="Arial"/>
                <w:sz w:val="18"/>
                <w:szCs w:val="18"/>
                <w:b w:val="1"/>
                <w:bCs w:val="1"/>
                <w:color w:val="auto"/>
              </w:rPr>
              <w:t>2</w:t>
            </w:r>
          </w:p>
        </w:tc>
        <w:tc>
          <w:tcPr>
            <w:tcW w:w="7420" w:type="dxa"/>
            <w:vAlign w:val="bottom"/>
          </w:tcPr>
          <w:p>
            <w:pPr>
              <w:ind w:left="260"/>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2940" w:type="dxa"/>
            <w:vAlign w:val="bottom"/>
          </w:tcPr>
          <w:p>
            <w:pPr>
              <w:ind w:left="9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940" w:type="dxa"/>
            <w:vAlign w:val="bottom"/>
          </w:tcPr>
          <w:p>
            <w:pPr>
              <w:ind w:left="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160" w:hanging="659"/>
        <w:spacing w:after="0" w:line="181" w:lineRule="auto"/>
        <w:tabs>
          <w:tab w:leader="none" w:pos="1160" w:val="left"/>
        </w:tabs>
        <w:numPr>
          <w:ilvl w:val="0"/>
          <w:numId w:val="3"/>
        </w:numPr>
        <w:rPr>
          <w:rFonts w:ascii="Arial" w:cs="Arial" w:eastAsia="Arial" w:hAnsi="Arial"/>
          <w:sz w:val="49"/>
          <w:szCs w:val="49"/>
          <w:b w:val="1"/>
          <w:bCs w:val="1"/>
          <w:color w:val="auto"/>
          <w:vertAlign w:val="subscript"/>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32" w:lineRule="exact"/>
        <w:rPr>
          <w:sz w:val="20"/>
          <w:szCs w:val="20"/>
          <w:color w:val="auto"/>
        </w:rPr>
      </w:pPr>
    </w:p>
    <w:p>
      <w:pPr>
        <w:ind w:left="1160" w:right="6440" w:hanging="659"/>
        <w:spacing w:after="0" w:line="181" w:lineRule="auto"/>
        <w:tabs>
          <w:tab w:leader="none" w:pos="1160" w:val="left"/>
        </w:tabs>
        <w:numPr>
          <w:ilvl w:val="0"/>
          <w:numId w:val="4"/>
        </w:numPr>
        <w:rPr>
          <w:rFonts w:ascii="Arial" w:cs="Arial" w:eastAsia="Arial" w:hAnsi="Arial"/>
          <w:sz w:val="59"/>
          <w:szCs w:val="59"/>
          <w:b w:val="1"/>
          <w:bCs w:val="1"/>
          <w:color w:val="auto"/>
          <w:vertAlign w:val="subscript"/>
        </w:rPr>
      </w:pPr>
      <w:r>
        <w:rPr>
          <w:rFonts w:ascii="Arial" w:cs="Arial" w:eastAsia="Arial" w:hAnsi="Arial"/>
          <w:sz w:val="17"/>
          <w:szCs w:val="17"/>
          <w:color w:val="auto"/>
        </w:rPr>
        <w:t>CITIZENSHIP OR PLACE OF ORGANIZATION Seychelles</w:t>
      </w:r>
    </w:p>
    <w:p>
      <w:pPr>
        <w:ind w:left="3500" w:hanging="698"/>
        <w:spacing w:after="0" w:line="186" w:lineRule="auto"/>
        <w:tabs>
          <w:tab w:leader="none" w:pos="3500" w:val="left"/>
        </w:tabs>
        <w:numPr>
          <w:ilvl w:val="0"/>
          <w:numId w:val="5"/>
        </w:numPr>
        <w:rPr>
          <w:rFonts w:ascii="Arial" w:cs="Arial" w:eastAsia="Arial" w:hAnsi="Arial"/>
          <w:sz w:val="26"/>
          <w:szCs w:val="26"/>
          <w:b w:val="1"/>
          <w:bCs w:val="1"/>
          <w:color w:val="auto"/>
          <w:vertAlign w:val="subscript"/>
        </w:rPr>
      </w:pPr>
      <w:r>
        <w:rPr>
          <w:rFonts w:ascii="Arial" w:cs="Arial" w:eastAsia="Arial" w:hAnsi="Arial"/>
          <w:sz w:val="14"/>
          <w:szCs w:val="14"/>
          <w:color w:val="auto"/>
        </w:rPr>
        <w:t>SOLE VOTING POWER</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NUMBER OF</w:t>
            </w:r>
          </w:p>
        </w:tc>
        <w:tc>
          <w:tcPr>
            <w:tcW w:w="1100" w:type="dxa"/>
            <w:vAlign w:val="bottom"/>
          </w:tcPr>
          <w:p>
            <w:pPr>
              <w:spacing w:after="0"/>
              <w:rPr>
                <w:sz w:val="21"/>
                <w:szCs w:val="21"/>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ind w:left="20"/>
              <w:spacing w:after="0"/>
              <w:rPr>
                <w:sz w:val="20"/>
                <w:szCs w:val="20"/>
                <w:color w:val="auto"/>
              </w:rPr>
            </w:pPr>
            <w:r>
              <w:rPr>
                <w:rFonts w:ascii="Arial" w:cs="Arial" w:eastAsia="Arial" w:hAnsi="Arial"/>
                <w:sz w:val="18"/>
                <w:szCs w:val="18"/>
                <w:color w:val="auto"/>
              </w:rPr>
              <w:t>SHARES</w:t>
            </w:r>
          </w:p>
        </w:tc>
        <w:tc>
          <w:tcPr>
            <w:tcW w:w="1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6,516,640*</w:t>
            </w: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OWNED BY</w:t>
            </w:r>
          </w:p>
        </w:tc>
        <w:tc>
          <w:tcPr>
            <w:tcW w:w="1100" w:type="dxa"/>
            <w:vAlign w:val="bottom"/>
          </w:tcPr>
          <w:p>
            <w:pPr>
              <w:spacing w:after="0"/>
              <w:rPr>
                <w:sz w:val="15"/>
                <w:szCs w:val="15"/>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PERSON WITH:</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6,516,640*</w:t>
            </w:r>
          </w:p>
        </w:tc>
        <w:tc>
          <w:tcPr>
            <w:tcW w:w="0" w:type="dxa"/>
            <w:vAlign w:val="bottom"/>
          </w:tcPr>
          <w:p>
            <w:pPr>
              <w:spacing w:after="0"/>
              <w:rPr>
                <w:sz w:val="1"/>
                <w:szCs w:val="1"/>
                <w:color w:val="auto"/>
              </w:rPr>
            </w:pPr>
          </w:p>
        </w:tc>
      </w:tr>
      <w:tr>
        <w:trPr>
          <w:trHeight w:val="224"/>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8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87"/>
        </w:trPr>
        <w:tc>
          <w:tcPr>
            <w:tcW w:w="1160" w:type="dxa"/>
            <w:vAlign w:val="bottom"/>
            <w:tcBorders>
              <w:right w:val="single" w:sz="8" w:color="auto"/>
            </w:tcBorders>
            <w:vMerge w:val="continue"/>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6,516,640</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10</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11</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9.7%</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12</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*Octopus Head, Inc. is the beneficial owner of 6,516,640 shares of the Issuer's Class A Common Stock. 415 Foundation is the sole stockholder of Octopus Head, Inc., and in such capacity may be deemed to share voting and dispositive power over such shares. Witold Stankiewicz is the sole director of Octopus Head, Inc. and the controlling person of 415 Foundation, and in such capacity may be deemed to share voting and dispositive power over such shares.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742" w:right="319" w:bottom="1440" w:gutter="0" w:footer="0" w:header="0"/>
        </w:sectPr>
      </w:pPr>
    </w:p>
    <w:bookmarkStart w:id="2" w:name="page3"/>
    <w:bookmarkEnd w:id="2"/>
    <w:p>
      <w:pPr>
        <w:jc w:val="center"/>
        <w:ind w:left="1140"/>
        <w:spacing w:after="0"/>
        <w:rPr>
          <w:sz w:val="20"/>
          <w:szCs w:val="20"/>
          <w:color w:val="auto"/>
        </w:rPr>
      </w:pPr>
      <w:r>
        <w:rPr>
          <w:rFonts w:ascii="Arial" w:cs="Arial" w:eastAsia="Arial" w:hAnsi="Arial"/>
          <w:sz w:val="18"/>
          <w:szCs w:val="18"/>
          <w:b w:val="1"/>
          <w:bCs w:val="1"/>
          <w:color w:val="auto"/>
        </w:rPr>
        <w:t>CUSIP No. 30219Q106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186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518668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vMerge w:val="restart"/>
          </w:tcPr>
          <w:p>
            <w:pPr>
              <w:jc w:val="right"/>
              <w:ind w:right="113"/>
              <w:spacing w:after="0"/>
              <w:rPr>
                <w:sz w:val="20"/>
                <w:szCs w:val="20"/>
                <w:color w:val="auto"/>
              </w:rPr>
            </w:pPr>
            <w:r>
              <w:rPr>
                <w:rFonts w:ascii="Arial" w:cs="Arial" w:eastAsia="Arial" w:hAnsi="Arial"/>
                <w:sz w:val="32"/>
                <w:szCs w:val="32"/>
                <w:b w:val="1"/>
                <w:bCs w:val="1"/>
                <w:color w:val="auto"/>
              </w:rPr>
              <w:t>1</w:t>
            </w:r>
          </w:p>
        </w:tc>
        <w:tc>
          <w:tcPr>
            <w:tcW w:w="7420" w:type="dxa"/>
            <w:vAlign w:val="bottom"/>
          </w:tcPr>
          <w:p>
            <w:pPr>
              <w:ind w:left="260"/>
              <w:spacing w:after="0"/>
              <w:rPr>
                <w:sz w:val="20"/>
                <w:szCs w:val="20"/>
                <w:color w:val="auto"/>
              </w:rPr>
            </w:pPr>
            <w:r>
              <w:rPr>
                <w:rFonts w:ascii="Arial" w:cs="Arial" w:eastAsia="Arial" w:hAnsi="Arial"/>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415 Foundation</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00" w:type="dxa"/>
            <w:vAlign w:val="bottom"/>
          </w:tcPr>
          <w:p>
            <w:pPr>
              <w:jc w:val="right"/>
              <w:ind w:right="113"/>
              <w:spacing w:after="0" w:line="162" w:lineRule="exact"/>
              <w:rPr>
                <w:sz w:val="20"/>
                <w:szCs w:val="20"/>
                <w:color w:val="auto"/>
              </w:rPr>
            </w:pPr>
            <w:r>
              <w:rPr>
                <w:rFonts w:ascii="Arial" w:cs="Arial" w:eastAsia="Arial" w:hAnsi="Arial"/>
                <w:sz w:val="18"/>
                <w:szCs w:val="18"/>
                <w:b w:val="1"/>
                <w:bCs w:val="1"/>
                <w:color w:val="auto"/>
              </w:rPr>
              <w:t>2</w:t>
            </w:r>
          </w:p>
        </w:tc>
        <w:tc>
          <w:tcPr>
            <w:tcW w:w="7420" w:type="dxa"/>
            <w:vAlign w:val="bottom"/>
          </w:tcPr>
          <w:p>
            <w:pPr>
              <w:ind w:left="260"/>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2940" w:type="dxa"/>
            <w:vAlign w:val="bottom"/>
          </w:tcPr>
          <w:p>
            <w:pPr>
              <w:ind w:left="9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940" w:type="dxa"/>
            <w:vAlign w:val="bottom"/>
          </w:tcPr>
          <w:p>
            <w:pPr>
              <w:ind w:left="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160" w:hanging="659"/>
        <w:spacing w:after="0" w:line="181" w:lineRule="auto"/>
        <w:tabs>
          <w:tab w:leader="none" w:pos="1160" w:val="left"/>
        </w:tabs>
        <w:numPr>
          <w:ilvl w:val="0"/>
          <w:numId w:val="6"/>
        </w:numPr>
        <w:rPr>
          <w:rFonts w:ascii="Arial" w:cs="Arial" w:eastAsia="Arial" w:hAnsi="Arial"/>
          <w:sz w:val="49"/>
          <w:szCs w:val="49"/>
          <w:b w:val="1"/>
          <w:bCs w:val="1"/>
          <w:color w:val="auto"/>
          <w:vertAlign w:val="subscript"/>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32" w:lineRule="exact"/>
        <w:rPr>
          <w:sz w:val="20"/>
          <w:szCs w:val="20"/>
          <w:color w:val="auto"/>
        </w:rPr>
      </w:pPr>
    </w:p>
    <w:p>
      <w:pPr>
        <w:ind w:left="1160" w:right="6440" w:hanging="659"/>
        <w:spacing w:after="0" w:line="181" w:lineRule="auto"/>
        <w:tabs>
          <w:tab w:leader="none" w:pos="1160" w:val="left"/>
        </w:tabs>
        <w:numPr>
          <w:ilvl w:val="0"/>
          <w:numId w:val="7"/>
        </w:numPr>
        <w:rPr>
          <w:rFonts w:ascii="Arial" w:cs="Arial" w:eastAsia="Arial" w:hAnsi="Arial"/>
          <w:sz w:val="59"/>
          <w:szCs w:val="59"/>
          <w:b w:val="1"/>
          <w:bCs w:val="1"/>
          <w:color w:val="auto"/>
          <w:vertAlign w:val="subscript"/>
        </w:rPr>
      </w:pPr>
      <w:r>
        <w:rPr>
          <w:rFonts w:ascii="Arial" w:cs="Arial" w:eastAsia="Arial" w:hAnsi="Arial"/>
          <w:sz w:val="17"/>
          <w:szCs w:val="17"/>
          <w:color w:val="auto"/>
        </w:rPr>
        <w:t>CITIZENSHIP OR PLACE OF ORGANIZATION Panama</w:t>
      </w:r>
    </w:p>
    <w:p>
      <w:pPr>
        <w:ind w:left="3500" w:hanging="698"/>
        <w:spacing w:after="0" w:line="186" w:lineRule="auto"/>
        <w:tabs>
          <w:tab w:leader="none" w:pos="3500" w:val="left"/>
        </w:tabs>
        <w:numPr>
          <w:ilvl w:val="0"/>
          <w:numId w:val="8"/>
        </w:numPr>
        <w:rPr>
          <w:rFonts w:ascii="Arial" w:cs="Arial" w:eastAsia="Arial" w:hAnsi="Arial"/>
          <w:sz w:val="26"/>
          <w:szCs w:val="26"/>
          <w:b w:val="1"/>
          <w:bCs w:val="1"/>
          <w:color w:val="auto"/>
          <w:vertAlign w:val="subscript"/>
        </w:rPr>
      </w:pPr>
      <w:r>
        <w:rPr>
          <w:rFonts w:ascii="Arial" w:cs="Arial" w:eastAsia="Arial" w:hAnsi="Arial"/>
          <w:sz w:val="14"/>
          <w:szCs w:val="14"/>
          <w:color w:val="auto"/>
        </w:rPr>
        <w:t>SOLE VOTING POWER</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NUMBER OF</w:t>
            </w:r>
          </w:p>
        </w:tc>
        <w:tc>
          <w:tcPr>
            <w:tcW w:w="1100" w:type="dxa"/>
            <w:vAlign w:val="bottom"/>
          </w:tcPr>
          <w:p>
            <w:pPr>
              <w:spacing w:after="0"/>
              <w:rPr>
                <w:sz w:val="21"/>
                <w:szCs w:val="21"/>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ind w:left="20"/>
              <w:spacing w:after="0"/>
              <w:rPr>
                <w:sz w:val="20"/>
                <w:szCs w:val="20"/>
                <w:color w:val="auto"/>
              </w:rPr>
            </w:pPr>
            <w:r>
              <w:rPr>
                <w:rFonts w:ascii="Arial" w:cs="Arial" w:eastAsia="Arial" w:hAnsi="Arial"/>
                <w:sz w:val="18"/>
                <w:szCs w:val="18"/>
                <w:color w:val="auto"/>
              </w:rPr>
              <w:t>SHARES</w:t>
            </w:r>
          </w:p>
        </w:tc>
        <w:tc>
          <w:tcPr>
            <w:tcW w:w="1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6,516,640*</w:t>
            </w: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OWNED BY</w:t>
            </w:r>
          </w:p>
        </w:tc>
        <w:tc>
          <w:tcPr>
            <w:tcW w:w="1100" w:type="dxa"/>
            <w:vAlign w:val="bottom"/>
          </w:tcPr>
          <w:p>
            <w:pPr>
              <w:spacing w:after="0"/>
              <w:rPr>
                <w:sz w:val="15"/>
                <w:szCs w:val="15"/>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PERSON WITH:</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6,516,640*</w:t>
            </w:r>
          </w:p>
        </w:tc>
        <w:tc>
          <w:tcPr>
            <w:tcW w:w="0" w:type="dxa"/>
            <w:vAlign w:val="bottom"/>
          </w:tcPr>
          <w:p>
            <w:pPr>
              <w:spacing w:after="0"/>
              <w:rPr>
                <w:sz w:val="1"/>
                <w:szCs w:val="1"/>
                <w:color w:val="auto"/>
              </w:rPr>
            </w:pPr>
          </w:p>
        </w:tc>
      </w:tr>
      <w:tr>
        <w:trPr>
          <w:trHeight w:val="224"/>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8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87"/>
        </w:trPr>
        <w:tc>
          <w:tcPr>
            <w:tcW w:w="1160" w:type="dxa"/>
            <w:vAlign w:val="bottom"/>
            <w:tcBorders>
              <w:right w:val="single" w:sz="8" w:color="auto"/>
            </w:tcBorders>
            <w:vMerge w:val="continue"/>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6,516,640</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10</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11</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9.7%</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12</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*Octopus Head, Inc. is the beneficial owner of 6,516,640 shares of the Issuer's Class A Common Stock. 415 Foundation is the sole stockholder of Octopus Head, Inc., and in such capacity may be deemed to share voting and dispositive power over such shares. Witold Stankiewicz is the sole director of Octopus Head, Inc. and the controlling person of 415 Foundation, and in such capacity may be deemed to share voting and dispositive power over such shares.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742" w:right="3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CUSIP No. 30219Q106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186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518604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vMerge w:val="restart"/>
          </w:tcPr>
          <w:p>
            <w:pPr>
              <w:jc w:val="right"/>
              <w:ind w:right="113"/>
              <w:spacing w:after="0"/>
              <w:rPr>
                <w:sz w:val="20"/>
                <w:szCs w:val="20"/>
                <w:color w:val="auto"/>
              </w:rPr>
            </w:pPr>
            <w:r>
              <w:rPr>
                <w:rFonts w:ascii="Arial" w:cs="Arial" w:eastAsia="Arial" w:hAnsi="Arial"/>
                <w:sz w:val="32"/>
                <w:szCs w:val="32"/>
                <w:b w:val="1"/>
                <w:bCs w:val="1"/>
                <w:color w:val="auto"/>
              </w:rPr>
              <w:t>1</w:t>
            </w:r>
          </w:p>
        </w:tc>
        <w:tc>
          <w:tcPr>
            <w:tcW w:w="7420" w:type="dxa"/>
            <w:vAlign w:val="bottom"/>
          </w:tcPr>
          <w:p>
            <w:pPr>
              <w:ind w:left="260"/>
              <w:spacing w:after="0"/>
              <w:rPr>
                <w:sz w:val="20"/>
                <w:szCs w:val="20"/>
                <w:color w:val="auto"/>
              </w:rPr>
            </w:pPr>
            <w:r>
              <w:rPr>
                <w:rFonts w:ascii="Arial" w:cs="Arial" w:eastAsia="Arial" w:hAnsi="Arial"/>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Witold Stankiewicz</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00" w:type="dxa"/>
            <w:vAlign w:val="bottom"/>
          </w:tcPr>
          <w:p>
            <w:pPr>
              <w:jc w:val="right"/>
              <w:ind w:right="113"/>
              <w:spacing w:after="0" w:line="162" w:lineRule="exact"/>
              <w:rPr>
                <w:sz w:val="20"/>
                <w:szCs w:val="20"/>
                <w:color w:val="auto"/>
              </w:rPr>
            </w:pPr>
            <w:r>
              <w:rPr>
                <w:rFonts w:ascii="Arial" w:cs="Arial" w:eastAsia="Arial" w:hAnsi="Arial"/>
                <w:sz w:val="18"/>
                <w:szCs w:val="18"/>
                <w:b w:val="1"/>
                <w:bCs w:val="1"/>
                <w:color w:val="auto"/>
              </w:rPr>
              <w:t>2</w:t>
            </w:r>
          </w:p>
        </w:tc>
        <w:tc>
          <w:tcPr>
            <w:tcW w:w="7420" w:type="dxa"/>
            <w:vAlign w:val="bottom"/>
          </w:tcPr>
          <w:p>
            <w:pPr>
              <w:ind w:left="260"/>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2940" w:type="dxa"/>
            <w:vAlign w:val="bottom"/>
          </w:tcPr>
          <w:p>
            <w:pPr>
              <w:ind w:left="9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940" w:type="dxa"/>
            <w:vAlign w:val="bottom"/>
          </w:tcPr>
          <w:p>
            <w:pPr>
              <w:ind w:left="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160" w:hanging="659"/>
        <w:spacing w:after="0" w:line="181" w:lineRule="auto"/>
        <w:tabs>
          <w:tab w:leader="none" w:pos="1160" w:val="left"/>
        </w:tabs>
        <w:numPr>
          <w:ilvl w:val="0"/>
          <w:numId w:val="9"/>
        </w:numPr>
        <w:rPr>
          <w:rFonts w:ascii="Arial" w:cs="Arial" w:eastAsia="Arial" w:hAnsi="Arial"/>
          <w:sz w:val="49"/>
          <w:szCs w:val="49"/>
          <w:b w:val="1"/>
          <w:bCs w:val="1"/>
          <w:color w:val="auto"/>
          <w:vertAlign w:val="subscript"/>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32" w:lineRule="exact"/>
        <w:rPr>
          <w:sz w:val="20"/>
          <w:szCs w:val="20"/>
          <w:color w:val="auto"/>
        </w:rPr>
      </w:pPr>
    </w:p>
    <w:p>
      <w:pPr>
        <w:ind w:left="1160" w:right="6440" w:hanging="659"/>
        <w:spacing w:after="0" w:line="181" w:lineRule="auto"/>
        <w:tabs>
          <w:tab w:leader="none" w:pos="1160" w:val="left"/>
        </w:tabs>
        <w:numPr>
          <w:ilvl w:val="0"/>
          <w:numId w:val="10"/>
        </w:numPr>
        <w:rPr>
          <w:rFonts w:ascii="Arial" w:cs="Arial" w:eastAsia="Arial" w:hAnsi="Arial"/>
          <w:sz w:val="59"/>
          <w:szCs w:val="59"/>
          <w:b w:val="1"/>
          <w:bCs w:val="1"/>
          <w:color w:val="auto"/>
          <w:vertAlign w:val="subscript"/>
        </w:rPr>
      </w:pPr>
      <w:r>
        <w:rPr>
          <w:rFonts w:ascii="Arial" w:cs="Arial" w:eastAsia="Arial" w:hAnsi="Arial"/>
          <w:sz w:val="17"/>
          <w:szCs w:val="17"/>
          <w:color w:val="auto"/>
        </w:rPr>
        <w:t>CITIZENSHIP OR PLACE OF ORGANIZATION Poland</w:t>
      </w:r>
    </w:p>
    <w:p>
      <w:pPr>
        <w:ind w:left="3500" w:hanging="698"/>
        <w:spacing w:after="0" w:line="186" w:lineRule="auto"/>
        <w:tabs>
          <w:tab w:leader="none" w:pos="3500" w:val="left"/>
        </w:tabs>
        <w:numPr>
          <w:ilvl w:val="0"/>
          <w:numId w:val="11"/>
        </w:numPr>
        <w:rPr>
          <w:rFonts w:ascii="Arial" w:cs="Arial" w:eastAsia="Arial" w:hAnsi="Arial"/>
          <w:sz w:val="26"/>
          <w:szCs w:val="26"/>
          <w:b w:val="1"/>
          <w:bCs w:val="1"/>
          <w:color w:val="auto"/>
          <w:vertAlign w:val="subscript"/>
        </w:rPr>
      </w:pPr>
      <w:r>
        <w:rPr>
          <w:rFonts w:ascii="Arial" w:cs="Arial" w:eastAsia="Arial" w:hAnsi="Arial"/>
          <w:sz w:val="14"/>
          <w:szCs w:val="14"/>
          <w:color w:val="auto"/>
        </w:rPr>
        <w:t>SOLE VOTING POWER</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NUMBER OF</w:t>
            </w:r>
          </w:p>
        </w:tc>
        <w:tc>
          <w:tcPr>
            <w:tcW w:w="1100" w:type="dxa"/>
            <w:vAlign w:val="bottom"/>
          </w:tcPr>
          <w:p>
            <w:pPr>
              <w:spacing w:after="0"/>
              <w:rPr>
                <w:sz w:val="21"/>
                <w:szCs w:val="21"/>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ind w:left="20"/>
              <w:spacing w:after="0"/>
              <w:rPr>
                <w:sz w:val="20"/>
                <w:szCs w:val="20"/>
                <w:color w:val="auto"/>
              </w:rPr>
            </w:pPr>
            <w:r>
              <w:rPr>
                <w:rFonts w:ascii="Arial" w:cs="Arial" w:eastAsia="Arial" w:hAnsi="Arial"/>
                <w:sz w:val="18"/>
                <w:szCs w:val="18"/>
                <w:color w:val="auto"/>
              </w:rPr>
              <w:t>SHARES</w:t>
            </w:r>
          </w:p>
        </w:tc>
        <w:tc>
          <w:tcPr>
            <w:tcW w:w="1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6,516,640*</w:t>
            </w: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OWNED BY</w:t>
            </w:r>
          </w:p>
        </w:tc>
        <w:tc>
          <w:tcPr>
            <w:tcW w:w="1100" w:type="dxa"/>
            <w:vAlign w:val="bottom"/>
          </w:tcPr>
          <w:p>
            <w:pPr>
              <w:spacing w:after="0"/>
              <w:rPr>
                <w:sz w:val="15"/>
                <w:szCs w:val="15"/>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PERSON WITH:</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6,516,640*</w:t>
            </w:r>
          </w:p>
        </w:tc>
        <w:tc>
          <w:tcPr>
            <w:tcW w:w="0" w:type="dxa"/>
            <w:vAlign w:val="bottom"/>
          </w:tcPr>
          <w:p>
            <w:pPr>
              <w:spacing w:after="0"/>
              <w:rPr>
                <w:sz w:val="1"/>
                <w:szCs w:val="1"/>
                <w:color w:val="auto"/>
              </w:rPr>
            </w:pPr>
          </w:p>
        </w:tc>
      </w:tr>
      <w:tr>
        <w:trPr>
          <w:trHeight w:val="224"/>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8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87"/>
        </w:trPr>
        <w:tc>
          <w:tcPr>
            <w:tcW w:w="1160" w:type="dxa"/>
            <w:vAlign w:val="bottom"/>
            <w:tcBorders>
              <w:right w:val="single" w:sz="8" w:color="auto"/>
            </w:tcBorders>
            <w:vMerge w:val="continue"/>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6,516,640</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10</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11</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9.7%</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12</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*Octopus Head, Inc. is the beneficial owner of 6,516,640 shares of the Issuer's Class A Common Stock. 415 Foundation is the sole stockholder of Octopus Head, Inc., and in such capacity may be deemed to share voting and dispositive power over such shares. Witold Stankiewicz is the sole director of Octopus Head, Inc. and the controlling person of 415 Foundation, and in such capacity may be deemed to share voting and dispositive power over such shares.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742"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80" w:type="dxa"/>
            <w:vAlign w:val="bottom"/>
          </w:tcPr>
          <w:p>
            <w:pPr>
              <w:ind w:left="180"/>
              <w:spacing w:after="0"/>
              <w:rPr>
                <w:sz w:val="20"/>
                <w:szCs w:val="20"/>
                <w:color w:val="auto"/>
              </w:rPr>
            </w:pPr>
            <w:r>
              <w:rPr>
                <w:rFonts w:ascii="Arial" w:cs="Arial" w:eastAsia="Arial" w:hAnsi="Arial"/>
                <w:sz w:val="18"/>
                <w:szCs w:val="18"/>
                <w:color w:val="auto"/>
              </w:rPr>
              <w:t>Name of Issuer:</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Expensify, Inc.</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80" w:type="dxa"/>
            <w:vAlign w:val="bottom"/>
          </w:tcPr>
          <w:p>
            <w:pPr>
              <w:ind w:left="180"/>
              <w:spacing w:after="0"/>
              <w:rPr>
                <w:sz w:val="20"/>
                <w:szCs w:val="20"/>
                <w:color w:val="auto"/>
              </w:rPr>
            </w:pPr>
            <w:r>
              <w:rPr>
                <w:rFonts w:ascii="Arial" w:cs="Arial" w:eastAsia="Arial" w:hAnsi="Arial"/>
                <w:sz w:val="18"/>
                <w:szCs w:val="18"/>
                <w:color w:val="auto"/>
              </w:rPr>
              <w:t>Address of Issuer’s Principal Executive Offices:</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401 SW 5th Avenue, Portland, OR 97204</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80" w:type="dxa"/>
            <w:vAlign w:val="bottom"/>
          </w:tcPr>
          <w:p>
            <w:pPr>
              <w:ind w:left="180"/>
              <w:spacing w:after="0"/>
              <w:rPr>
                <w:sz w:val="20"/>
                <w:szCs w:val="20"/>
                <w:color w:val="auto"/>
              </w:rPr>
            </w:pPr>
            <w:r>
              <w:rPr>
                <w:rFonts w:ascii="Arial" w:cs="Arial" w:eastAsia="Arial" w:hAnsi="Arial"/>
                <w:sz w:val="18"/>
                <w:szCs w:val="18"/>
                <w:color w:val="auto"/>
              </w:rPr>
              <w:t>Name of Person Filing:</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This Statement on Schedule 13G is filed by Octopus Head, Inc., 415 Foundation and Witold Stankiewicz.</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80" w:type="dxa"/>
            <w:vAlign w:val="bottom"/>
          </w:tcPr>
          <w:p>
            <w:pPr>
              <w:ind w:left="1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275 New N. Road, Suite 3082, London N1 7AA, United Kingdom</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80" w:type="dxa"/>
            <w:vAlign w:val="bottom"/>
          </w:tcPr>
          <w:p>
            <w:pPr>
              <w:ind w:left="180"/>
              <w:spacing w:after="0"/>
              <w:rPr>
                <w:sz w:val="20"/>
                <w:szCs w:val="20"/>
                <w:color w:val="auto"/>
              </w:rPr>
            </w:pPr>
            <w:r>
              <w:rPr>
                <w:rFonts w:ascii="Arial" w:cs="Arial" w:eastAsia="Arial" w:hAnsi="Arial"/>
                <w:sz w:val="18"/>
                <w:szCs w:val="18"/>
                <w:color w:val="auto"/>
              </w:rPr>
              <w:t>Citizenship:</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7"/>
              </w:rPr>
              <w:t>Octopus Head, Inc. is a Seychelles corporation. 415 Foundation is a Panama foundation. Witold Stankiewicz is a citizen of Poland.</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80" w:type="dxa"/>
            <w:vAlign w:val="bottom"/>
          </w:tcPr>
          <w:p>
            <w:pPr>
              <w:ind w:left="18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Class A Common Stock, par value $0.0001</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80" w:type="dxa"/>
            <w:vAlign w:val="bottom"/>
          </w:tcPr>
          <w:p>
            <w:pPr>
              <w:ind w:left="180"/>
              <w:spacing w:after="0"/>
              <w:rPr>
                <w:sz w:val="20"/>
                <w:szCs w:val="20"/>
                <w:color w:val="auto"/>
              </w:rPr>
            </w:pPr>
            <w:r>
              <w:rPr>
                <w:rFonts w:ascii="Arial" w:cs="Arial" w:eastAsia="Arial" w:hAnsi="Arial"/>
                <w:sz w:val="18"/>
                <w:szCs w:val="18"/>
                <w:color w:val="auto"/>
              </w:rPr>
              <w:t xml:space="preserve">CUSIP Number: </w:t>
            </w:r>
            <w:r>
              <w:rPr>
                <w:rFonts w:ascii="Arial" w:cs="Arial" w:eastAsia="Arial" w:hAnsi="Arial"/>
                <w:sz w:val="18"/>
                <w:szCs w:val="18"/>
                <w:b w:val="1"/>
                <w:bCs w:val="1"/>
                <w:color w:val="auto"/>
              </w:rPr>
              <w:t>30219Q106</w:t>
            </w:r>
          </w:p>
        </w:tc>
      </w:tr>
      <w:tr>
        <w:trPr>
          <w:trHeight w:val="574"/>
        </w:trPr>
        <w:tc>
          <w:tcPr>
            <w:tcW w:w="96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462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742" w:right="339" w:bottom="1440" w:gutter="0" w:footer="0" w:header="0"/>
        </w:sectPr>
      </w:pPr>
    </w:p>
    <w:bookmarkStart w:id="5" w:name="page6"/>
    <w:bookmarkEnd w:id="5"/>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 w:lineRule="exact"/>
        <w:rPr>
          <w:sz w:val="20"/>
          <w:szCs w:val="20"/>
          <w:color w:val="auto"/>
        </w:rPr>
      </w:pP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5"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920" w:hanging="778"/>
        <w:spacing w:after="0" w:line="215" w:lineRule="exact"/>
        <w:tabs>
          <w:tab w:leader="none" w:pos="1596"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0" w:lineRule="exact"/>
        <w:rPr>
          <w:rFonts w:ascii="Arial" w:cs="Arial" w:eastAsia="Arial" w:hAnsi="Arial"/>
          <w:sz w:val="18"/>
          <w:szCs w:val="18"/>
          <w:color w:val="auto"/>
        </w:rPr>
      </w:pPr>
    </w:p>
    <w:p>
      <w:pPr>
        <w:ind w:left="1600" w:hanging="458"/>
        <w:spacing w:after="0" w:line="196" w:lineRule="exact"/>
        <w:tabs>
          <w:tab w:leader="none" w:pos="1600" w:val="left"/>
        </w:tabs>
        <w:numPr>
          <w:ilvl w:val="0"/>
          <w:numId w:val="12"/>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Group, in accordance with Rule 240.13d-1(b)(1)(ii)(K). If filing as a non-U.S. institution in accordance with Rule 240.13d-1(b)</w:t>
      </w:r>
    </w:p>
    <w:p>
      <w:pPr>
        <w:spacing w:after="0" w:line="20" w:lineRule="exact"/>
        <w:rPr>
          <w:rFonts w:ascii="Arial" w:cs="Arial" w:eastAsia="Arial" w:hAnsi="Arial"/>
          <w:sz w:val="17"/>
          <w:szCs w:val="17"/>
          <w:color w:val="auto"/>
        </w:rPr>
      </w:pPr>
    </w:p>
    <w:p>
      <w:pPr>
        <w:ind w:left="1920"/>
        <w:spacing w:after="0"/>
        <w:rPr>
          <w:rFonts w:ascii="Arial" w:cs="Arial" w:eastAsia="Arial" w:hAnsi="Arial"/>
          <w:sz w:val="17"/>
          <w:szCs w:val="17"/>
          <w:color w:val="auto"/>
        </w:rPr>
      </w:pPr>
      <w:r>
        <w:rPr>
          <w:rFonts w:ascii="Arial" w:cs="Arial" w:eastAsia="Arial" w:hAnsi="Arial"/>
          <w:sz w:val="18"/>
          <w:szCs w:val="18"/>
          <w:color w:val="auto"/>
        </w:rPr>
        <w:t>(1)(ii)(J), please specify the type of institution: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color w:val="auto"/>
              </w:rPr>
              <w:t>(a)</w:t>
            </w:r>
          </w:p>
        </w:tc>
        <w:tc>
          <w:tcPr>
            <w:tcW w:w="2240" w:type="dxa"/>
            <w:vAlign w:val="bottom"/>
          </w:tcPr>
          <w:p>
            <w:pPr>
              <w:ind w:left="80"/>
              <w:spacing w:after="0"/>
              <w:rPr>
                <w:sz w:val="20"/>
                <w:szCs w:val="20"/>
                <w:color w:val="auto"/>
              </w:rPr>
            </w:pPr>
            <w:r>
              <w:rPr>
                <w:rFonts w:ascii="Arial" w:cs="Arial" w:eastAsia="Arial" w:hAnsi="Arial"/>
                <w:sz w:val="18"/>
                <w:szCs w:val="18"/>
                <w:color w:val="auto"/>
              </w:rPr>
              <w:t>Amount Beneficially</w:t>
            </w:r>
          </w:p>
        </w:tc>
        <w:tc>
          <w:tcPr>
            <w:tcW w:w="2880" w:type="dxa"/>
            <w:vAlign w:val="bottom"/>
          </w:tcPr>
          <w:p>
            <w:pPr>
              <w:ind w:left="640"/>
              <w:spacing w:after="0"/>
              <w:rPr>
                <w:sz w:val="20"/>
                <w:szCs w:val="20"/>
                <w:color w:val="auto"/>
              </w:rPr>
            </w:pPr>
            <w:r>
              <w:rPr>
                <w:rFonts w:ascii="Arial" w:cs="Arial" w:eastAsia="Arial" w:hAnsi="Arial"/>
                <w:sz w:val="18"/>
                <w:szCs w:val="18"/>
                <w:color w:val="auto"/>
                <w:w w:val="90"/>
              </w:rPr>
              <w:t>Octopus Head, Inc.: 6,516,640</w:t>
            </w:r>
          </w:p>
        </w:tc>
      </w:tr>
      <w:tr>
        <w:trPr>
          <w:trHeight w:val="216"/>
        </w:trPr>
        <w:tc>
          <w:tcPr>
            <w:tcW w:w="260" w:type="dxa"/>
            <w:vAlign w:val="bottom"/>
          </w:tcPr>
          <w:p>
            <w:pPr>
              <w:spacing w:after="0"/>
              <w:rPr>
                <w:sz w:val="18"/>
                <w:szCs w:val="18"/>
                <w:color w:val="auto"/>
              </w:rPr>
            </w:pPr>
          </w:p>
        </w:tc>
        <w:tc>
          <w:tcPr>
            <w:tcW w:w="2240" w:type="dxa"/>
            <w:vAlign w:val="bottom"/>
          </w:tcPr>
          <w:p>
            <w:pPr>
              <w:ind w:left="80"/>
              <w:spacing w:after="0"/>
              <w:rPr>
                <w:sz w:val="20"/>
                <w:szCs w:val="20"/>
                <w:color w:val="auto"/>
              </w:rPr>
            </w:pPr>
            <w:r>
              <w:rPr>
                <w:rFonts w:ascii="Arial" w:cs="Arial" w:eastAsia="Arial" w:hAnsi="Arial"/>
                <w:sz w:val="18"/>
                <w:szCs w:val="18"/>
                <w:color w:val="auto"/>
              </w:rPr>
              <w:t>Owned:</w:t>
            </w:r>
          </w:p>
        </w:tc>
        <w:tc>
          <w:tcPr>
            <w:tcW w:w="2880" w:type="dxa"/>
            <w:vAlign w:val="bottom"/>
          </w:tcPr>
          <w:p>
            <w:pPr>
              <w:ind w:left="640"/>
              <w:spacing w:after="0"/>
              <w:rPr>
                <w:sz w:val="20"/>
                <w:szCs w:val="20"/>
                <w:color w:val="auto"/>
              </w:rPr>
            </w:pPr>
            <w:r>
              <w:rPr>
                <w:rFonts w:ascii="Arial" w:cs="Arial" w:eastAsia="Arial" w:hAnsi="Arial"/>
                <w:sz w:val="18"/>
                <w:szCs w:val="18"/>
                <w:color w:val="auto"/>
              </w:rPr>
              <w:t>415 Foundation: 6,516,640</w:t>
            </w:r>
          </w:p>
        </w:tc>
      </w:tr>
      <w:tr>
        <w:trPr>
          <w:trHeight w:val="230"/>
        </w:trPr>
        <w:tc>
          <w:tcPr>
            <w:tcW w:w="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80" w:type="dxa"/>
            <w:vAlign w:val="bottom"/>
          </w:tcPr>
          <w:p>
            <w:pPr>
              <w:ind w:left="640"/>
              <w:spacing w:after="0"/>
              <w:rPr>
                <w:sz w:val="20"/>
                <w:szCs w:val="20"/>
                <w:color w:val="auto"/>
              </w:rPr>
            </w:pPr>
            <w:r>
              <w:rPr>
                <w:rFonts w:ascii="Arial" w:cs="Arial" w:eastAsia="Arial" w:hAnsi="Arial"/>
                <w:sz w:val="18"/>
                <w:szCs w:val="18"/>
                <w:color w:val="auto"/>
                <w:w w:val="92"/>
              </w:rPr>
              <w:t>Witold Stankiewicz: 6,516,640</w:t>
            </w:r>
          </w:p>
        </w:tc>
      </w:tr>
      <w:tr>
        <w:trPr>
          <w:trHeight w:val="418"/>
        </w:trPr>
        <w:tc>
          <w:tcPr>
            <w:tcW w:w="260" w:type="dxa"/>
            <w:vAlign w:val="bottom"/>
          </w:tcPr>
          <w:p>
            <w:pPr>
              <w:spacing w:after="0"/>
              <w:rPr>
                <w:sz w:val="20"/>
                <w:szCs w:val="20"/>
                <w:color w:val="auto"/>
              </w:rPr>
            </w:pPr>
            <w:r>
              <w:rPr>
                <w:rFonts w:ascii="Arial" w:cs="Arial" w:eastAsia="Arial" w:hAnsi="Arial"/>
                <w:sz w:val="18"/>
                <w:szCs w:val="18"/>
                <w:color w:val="auto"/>
              </w:rPr>
              <w:t>(b)</w:t>
            </w:r>
          </w:p>
        </w:tc>
        <w:tc>
          <w:tcPr>
            <w:tcW w:w="2240" w:type="dxa"/>
            <w:vAlign w:val="bottom"/>
          </w:tcPr>
          <w:p>
            <w:pPr>
              <w:ind w:left="80"/>
              <w:spacing w:after="0"/>
              <w:rPr>
                <w:sz w:val="20"/>
                <w:szCs w:val="20"/>
                <w:color w:val="auto"/>
              </w:rPr>
            </w:pPr>
            <w:r>
              <w:rPr>
                <w:rFonts w:ascii="Arial" w:cs="Arial" w:eastAsia="Arial" w:hAnsi="Arial"/>
                <w:sz w:val="18"/>
                <w:szCs w:val="18"/>
                <w:color w:val="auto"/>
              </w:rPr>
              <w:t>Percent of Class:</w:t>
            </w:r>
          </w:p>
        </w:tc>
        <w:tc>
          <w:tcPr>
            <w:tcW w:w="2880" w:type="dxa"/>
            <w:vAlign w:val="bottom"/>
          </w:tcPr>
          <w:p>
            <w:pPr>
              <w:ind w:left="640"/>
              <w:spacing w:after="0"/>
              <w:rPr>
                <w:sz w:val="20"/>
                <w:szCs w:val="20"/>
                <w:color w:val="auto"/>
              </w:rPr>
            </w:pPr>
            <w:r>
              <w:rPr>
                <w:rFonts w:ascii="Arial" w:cs="Arial" w:eastAsia="Arial" w:hAnsi="Arial"/>
                <w:sz w:val="18"/>
                <w:szCs w:val="18"/>
                <w:color w:val="auto"/>
              </w:rPr>
              <w:t>Octopus Head, Inc.: 9.7%</w:t>
            </w:r>
          </w:p>
        </w:tc>
      </w:tr>
      <w:tr>
        <w:trPr>
          <w:trHeight w:val="216"/>
        </w:trPr>
        <w:tc>
          <w:tcPr>
            <w:tcW w:w="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80" w:type="dxa"/>
            <w:vAlign w:val="bottom"/>
          </w:tcPr>
          <w:p>
            <w:pPr>
              <w:ind w:left="640"/>
              <w:spacing w:after="0"/>
              <w:rPr>
                <w:sz w:val="20"/>
                <w:szCs w:val="20"/>
                <w:color w:val="auto"/>
              </w:rPr>
            </w:pPr>
            <w:r>
              <w:rPr>
                <w:rFonts w:ascii="Arial" w:cs="Arial" w:eastAsia="Arial" w:hAnsi="Arial"/>
                <w:sz w:val="18"/>
                <w:szCs w:val="18"/>
                <w:color w:val="auto"/>
              </w:rPr>
              <w:t>415 Foundation: 9.7%</w:t>
            </w:r>
          </w:p>
        </w:tc>
      </w:tr>
      <w:tr>
        <w:trPr>
          <w:trHeight w:val="230"/>
        </w:trPr>
        <w:tc>
          <w:tcPr>
            <w:tcW w:w="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80" w:type="dxa"/>
            <w:vAlign w:val="bottom"/>
          </w:tcPr>
          <w:p>
            <w:pPr>
              <w:ind w:left="640"/>
              <w:spacing w:after="0"/>
              <w:rPr>
                <w:sz w:val="20"/>
                <w:szCs w:val="20"/>
                <w:color w:val="auto"/>
              </w:rPr>
            </w:pPr>
            <w:r>
              <w:rPr>
                <w:rFonts w:ascii="Arial" w:cs="Arial" w:eastAsia="Arial" w:hAnsi="Arial"/>
                <w:sz w:val="18"/>
                <w:szCs w:val="18"/>
                <w:color w:val="auto"/>
              </w:rPr>
              <w:t>Witold Stankiewicz: 9.7%</w:t>
            </w:r>
          </w:p>
        </w:tc>
      </w:tr>
    </w:tbl>
    <w:p>
      <w:pPr>
        <w:spacing w:after="0" w:line="202" w:lineRule="exact"/>
        <w:rPr>
          <w:sz w:val="20"/>
          <w:szCs w:val="20"/>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3" w:lineRule="exact"/>
        <w:rPr>
          <w:rFonts w:ascii="Arial" w:cs="Arial" w:eastAsia="Arial" w:hAnsi="Arial"/>
          <w:sz w:val="18"/>
          <w:szCs w:val="18"/>
          <w:color w:val="auto"/>
        </w:rPr>
      </w:pPr>
    </w:p>
    <w:p>
      <w:pPr>
        <w:ind w:left="1260" w:right="8460" w:hanging="348"/>
        <w:spacing w:after="0" w:line="323" w:lineRule="auto"/>
        <w:tabs>
          <w:tab w:leader="none" w:pos="12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sole power to vote or to direct the vote:</w:t>
      </w:r>
    </w:p>
    <w:p>
      <w:pPr>
        <w:sectPr>
          <w:pgSz w:w="11900" w:h="16838" w:orient="portrait"/>
          <w:cols w:equalWidth="0" w:num="1">
            <w:col w:w="11160"/>
          </w:cols>
          <w:pgMar w:left="320" w:top="742" w:right="419" w:bottom="1440" w:gutter="0" w:footer="0" w:header="0"/>
        </w:sectPr>
      </w:pP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  shared power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vote or to direct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vote: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Octopus Head, Inc.: 6,516,640*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415 Foundation: 6,516,640*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Witold Stankiewicz: 6,516,460*</w:t>
      </w:r>
    </w:p>
    <w:p>
      <w:pPr>
        <w:spacing w:after="0" w:line="222" w:lineRule="exact"/>
        <w:rPr>
          <w:sz w:val="20"/>
          <w:szCs w:val="20"/>
          <w:color w:val="auto"/>
        </w:rPr>
      </w:pPr>
    </w:p>
    <w:p>
      <w:pPr>
        <w:sectPr>
          <w:pgSz w:w="11900" w:h="16838" w:orient="portrait"/>
          <w:cols w:equalWidth="0" w:num="2">
            <w:col w:w="3000" w:space="720"/>
            <w:col w:w="7440"/>
          </w:cols>
          <w:pgMar w:left="320" w:top="742" w:right="419" w:bottom="1440" w:gutter="0" w:footer="0" w:header="0"/>
          <w:type w:val="continuous"/>
        </w:sectPr>
      </w:pPr>
    </w:p>
    <w:p>
      <w:pPr>
        <w:spacing w:after="0" w:line="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(iii) sole power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dispose or to direct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disposition of:</w:t>
      </w:r>
    </w:p>
    <w:p>
      <w:pPr>
        <w:sectPr>
          <w:pgSz w:w="11900" w:h="16838" w:orient="portrait"/>
          <w:cols w:equalWidth="0" w:num="1">
            <w:col w:w="11160"/>
          </w:cols>
          <w:pgMar w:left="320" w:top="742" w:right="419" w:bottom="1440" w:gutter="0" w:footer="0" w:header="0"/>
          <w:type w:val="continuous"/>
        </w:sectPr>
      </w:pPr>
    </w:p>
    <w:p>
      <w:pPr>
        <w:spacing w:after="0" w:line="2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(iv) shared power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dispose or to direct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disposition of:</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Octopus Head , Inc. : 6,516,640*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415 Foundation: 6,516,640*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Witold Stankiewicz: 6,516,640*</w:t>
      </w:r>
    </w:p>
    <w:p>
      <w:pPr>
        <w:spacing w:after="0" w:line="200" w:lineRule="exact"/>
        <w:rPr>
          <w:sz w:val="20"/>
          <w:szCs w:val="20"/>
          <w:color w:val="auto"/>
        </w:rPr>
      </w:pPr>
    </w:p>
    <w:p>
      <w:pPr>
        <w:sectPr>
          <w:pgSz w:w="11900" w:h="16838" w:orient="portrait"/>
          <w:cols w:equalWidth="0" w:num="2">
            <w:col w:w="3000" w:space="720"/>
            <w:col w:w="7440"/>
          </w:cols>
          <w:pgMar w:left="320" w:top="742" w:right="419" w:bottom="1440" w:gutter="0" w:footer="0" w:header="0"/>
          <w:type w:val="continuous"/>
        </w:sectPr>
      </w:pPr>
    </w:p>
    <w:p>
      <w:pPr>
        <w:spacing w:after="0" w:line="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*Octopus Head, Inc. is the beneficial owner of 6,516,640 shares of the Issuer's Class A Common Stock. 415 Foundation is the sole stockholder of Octopus Head, Inc., and in such capacity may be deemed to share voting and dispositive power over such shares. Witold Stankiewicz is the sole director of Octopus Head, Inc. and the controlling person of 415 Foundation, and in such capacity may be deemed to share voting and dispositive power over such shares.</w:t>
      </w: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42" w:right="419" w:bottom="1440" w:gutter="0" w:footer="0" w:header="0"/>
          <w:type w:val="continuous"/>
        </w:sectPr>
      </w:pPr>
    </w:p>
    <w:bookmarkStart w:id="6" w:name="page7"/>
    <w:bookmarkEnd w:id="6"/>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020" w:right="1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1020" w:right="2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the control of the issuer of the securities and were not acquired and are not held in connection with or as a participant in any transaction having such purpose or effect for the time being.</w:t>
      </w: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42" w:right="39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January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714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Octopus Head, Inc.</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Witold Stankiewicz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714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Witold Stankiewicz,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January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714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415 Foundation</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Witold Stankiewicz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714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Witold Stankiewicz, Protector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January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714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Witold Stankiewicz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714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Witold Stankiewicz</w:t>
      </w: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74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x"/>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5"/>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5"/>
      <w:numFmt w:val="bullet"/>
      <w:start w:val="1"/>
    </w:lvl>
  </w:abstractNum>
  <w:abstractNum w:abstractNumId="8">
    <w:nsid w:val="1F16E9E8"/>
    <w:multiLevelType w:val="hybridMultilevel"/>
    <w:lvl w:ilvl="0">
      <w:lvlJc w:val="left"/>
      <w:lvlText w:val="3"/>
      <w:numFmt w:val="bullet"/>
      <w:start w:val="1"/>
    </w:lvl>
  </w:abstractNum>
  <w:abstractNum w:abstractNumId="9">
    <w:nsid w:val="1190CDE7"/>
    <w:multiLevelType w:val="hybridMultilevel"/>
    <w:lvl w:ilvl="0">
      <w:lvlJc w:val="left"/>
      <w:lvlText w:val="4"/>
      <w:numFmt w:val="bullet"/>
      <w:start w:val="1"/>
    </w:lvl>
  </w:abstractNum>
  <w:abstractNum w:abstractNumId="10">
    <w:nsid w:val="66EF438D"/>
    <w:multiLevelType w:val="hybridMultilevel"/>
    <w:lvl w:ilvl="0">
      <w:lvlJc w:val="left"/>
      <w:lvlText w:val="5"/>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2022-02-04T13:18:41Z</dcterms:created>
  <dcterms:modified xsi:type="dcterms:W3CDTF">2022-02-04T13:18:41Z</dcterms:modified>
</cp:coreProperties>
</file>