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3710947935804.xml.htm"/>
      <w:bookmarkStart w:id="1" w:name="kswfform4_16371094793580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Martirano David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 HUMBOLDT AVE.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PROVIDENCE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RI</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02906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highlight w:val="white"/>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11/15/2021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45"/>
        <w:gridCol w:w="902"/>
        <w:gridCol w:w="774"/>
        <w:gridCol w:w="599"/>
        <w:gridCol w:w="340"/>
        <w:gridCol w:w="1137"/>
        <w:gridCol w:w="432"/>
        <w:gridCol w:w="743"/>
        <w:gridCol w:w="1250"/>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224,790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230,190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(1)</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332,450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333,640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(2)</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4,274,220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4,289,510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3,065,230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3,065,230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(4)</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1,123,920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1,123,920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(5)</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144,240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144,240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(6)</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230,140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(1)</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78,370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255,270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(2)</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1,007,630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3,281,880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720,040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2,345,190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(4)</w:t>
            </w:r>
            <w:r>
              <w:rPr/>
              <w:t xml:space="preserve"> </w:t>
            </w:r>
          </w:p>
        </w:tc>
      </w:tr>
      <w:tr>
        <w:trPr/>
        <w:tc>
          <w:tcPr>
            <w:tcW w:w="214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201,920</w:t>
            </w:r>
          </w:p>
        </w:tc>
        <w:tc>
          <w:tcPr>
            <w:tcW w:w="43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2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922,000</w:t>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(5)</w:t>
            </w:r>
            <w:r>
              <w:rPr/>
              <w:t xml:space="preserve"> </w:t>
            </w:r>
          </w:p>
        </w:tc>
      </w:tr>
      <w:tr>
        <w:trPr/>
        <w:tc>
          <w:tcPr>
            <w:tcW w:w="214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33,880</w:t>
            </w:r>
          </w:p>
        </w:tc>
        <w:tc>
          <w:tcPr>
            <w:tcW w:w="43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2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110,360</w:t>
            </w:r>
          </w:p>
        </w:tc>
        <w:tc>
          <w:tcPr>
            <w:tcW w:w="9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(6)</w:t>
            </w:r>
            <w:r>
              <w:rPr/>
              <w:t xml:space="preserve"> </w:t>
            </w:r>
          </w:p>
        </w:tc>
      </w:tr>
    </w:tbl>
    <w:tbl>
      <w:tblPr>
        <w:tblW w:w="12869" w:type="dxa"/>
        <w:jc w:val="left"/>
        <w:tblInd w:w="0" w:type="dxa"/>
        <w:tblCellMar>
          <w:top w:w="60" w:type="dxa"/>
          <w:left w:w="60" w:type="dxa"/>
          <w:bottom w:w="60" w:type="dxa"/>
          <w:right w:w="60" w:type="dxa"/>
        </w:tblCellMar>
      </w:tblPr>
      <w:tblGrid>
        <w:gridCol w:w="1130"/>
        <w:gridCol w:w="861"/>
        <w:gridCol w:w="891"/>
        <w:gridCol w:w="771"/>
        <w:gridCol w:w="591"/>
        <w:gridCol w:w="300"/>
        <w:gridCol w:w="276"/>
        <w:gridCol w:w="876"/>
        <w:gridCol w:w="906"/>
        <w:gridCol w:w="801"/>
        <w:gridCol w:w="891"/>
        <w:gridCol w:w="1161"/>
        <w:gridCol w:w="801"/>
        <w:gridCol w:w="936"/>
        <w:gridCol w:w="831"/>
        <w:gridCol w:w="84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20,395</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203,950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(1)</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278,108</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2,781,080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(4)</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101,974</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1,019,740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(5)</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14,424</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144,240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(6)</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593</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5,930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(1)</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8,075</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Class A Common Stock</w:t>
            </w:r>
            <w:r>
              <w:rPr>
                <w:rFonts w:ascii="Times;serif" w:hAnsi="Times;serif"/>
                <w:color w:val="008000"/>
                <w:position w:val="7"/>
                <w:sz w:val="16"/>
                <w:sz w:val="20"/>
                <w:highlight w:val="white"/>
              </w:rPr>
              <w:t>(7)</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80,750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(4)</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31,039</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310,390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(2)</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399,062</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3,990,620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(3)</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2,962</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29,620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(5)</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C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1,491</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14,910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(1)</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C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20,340</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203,400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(4)</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C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2,206</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22,060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(2)</w:t>
            </w:r>
            <w:r>
              <w:rPr/>
              <w:t xml:space="preserve"> </w:t>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C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28,360</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283,600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(3)</w:t>
            </w:r>
            <w:r>
              <w:rPr/>
              <w:t xml:space="preserve"> </w:t>
            </w:r>
          </w:p>
        </w:tc>
      </w:tr>
      <w:tr>
        <w:trPr/>
        <w:tc>
          <w:tcPr>
            <w:tcW w:w="113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C Convertible Preferred Stock</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7,456</w:t>
            </w:r>
            <w:r>
              <w:rPr>
                <w:rFonts w:ascii="Times;serif" w:hAnsi="Times;serif"/>
                <w:color w:val="008000"/>
                <w:position w:val="7"/>
                <w:sz w:val="16"/>
                <w:sz w:val="20"/>
                <w:highlight w:val="white"/>
              </w:rPr>
              <w:t>(7)</w:t>
            </w:r>
            <w:r>
              <w:rPr/>
              <w:t xml:space="preserve"> </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74,560</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(5)</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By PJC-DV II LLC ("DV II"). David Martirano is the Manager of DV II and in such capacity may be deemed to beneficially own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By Point Judith Venture Fund III, L.P. ("Fund III"). Point Judith Capital Partners III LLC ("Partners III") is the general partner of Fund III. Mr. Martirano is the manager of Partners III, and in such capacity may be deemed to beneficially own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By Point Judith Venture Fund III (QP), L.P. ("Fund III (QP)"). Partners III is the general partner of Fund III (QP). Mr. Martirano is the manager of Partners III and in such capacity may be deemed to beneficially own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By PJC-DV LLC ("DV"). DMM SPV Management LLC ("DMM") is the manager of DV. Mr. Martirano is the manager of DMM and in such capacity may be deemed to beneficially own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By Point Judith Venture Fund IV, L.P. ("Fund IV"). Point Judith Capital Partners IV LLC ("Partners IV") is the general partner of Fund IV. Mr. Martirano is the manager of Partners IV, and in such capacity may be deemed to beneficially own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By MKC Holdings Group LLC ("MKC"). Mr. Martirano is the manager of MKC and in such capacity may be deemed to beneficially own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Each share of Convertible Preferred Stock automatically converted on a one-for-ten basis (after giving effect to a 10-for-1 forward stock split effective as of October 27, 2021) upon the closing of the Issuer's initial public offering.</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David Martirano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2188"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1209</Words>
  <CharactersWithSpaces>7085</CharactersWithSpaces>
  <Paragraphs>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