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Mills Jason Fahr</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12/05/2024</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13,459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331,991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12/06/2024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3,357</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3.65</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328,634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for shares awarded under the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$3.56 to $3.69,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19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2024-12-09T16:00:31Z</dcterms:created>
  <dcterms:modified xsi:type="dcterms:W3CDTF">2024-12-09T16:00:31Z</dcterms:modified>
</cp:coreProperties>
</file>