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7"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5" w:lineRule="exact"/>
        <w:rPr>
          <w:sz w:val="24"/>
          <w:szCs w:val="24"/>
          <w:color w:val="auto"/>
        </w:rPr>
      </w:pPr>
    </w:p>
    <w:p>
      <w:pPr>
        <w:ind w:left="340" w:right="80"/>
        <w:spacing w:after="0" w:line="255"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-227965</wp:posOffset>
            </wp:positionV>
            <wp:extent cx="121285" cy="1212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-570230</wp:posOffset>
            </wp:positionV>
            <wp:extent cx="121285" cy="1212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285" cy="1212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4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4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4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4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40" w:type="dxa"/>
            <w:vAlign w:val="bottom"/>
            <w:vMerge w:val="restart"/>
          </w:tcPr>
          <w:p>
            <w:pPr>
              <w:jc w:val="center"/>
              <w:ind w:right="19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4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5229860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3954145</wp:posOffset>
            </wp:positionH>
            <wp:positionV relativeFrom="paragraph">
              <wp:posOffset>-617855</wp:posOffset>
            </wp:positionV>
            <wp:extent cx="57785" cy="6311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-1674495</wp:posOffset>
            </wp:positionH>
            <wp:positionV relativeFrom="paragraph">
              <wp:posOffset>732155</wp:posOffset>
            </wp:positionV>
            <wp:extent cx="6995160" cy="65671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5160" cy="6567170"/>
                    </a:xfrm>
                    <a:prstGeom prst="rect">
                      <a:avLst/>
                    </a:prstGeom>
                    <a:noFill/>
                  </pic:spPr>
                </pic:pic>
              </a:graphicData>
            </a:graphic>
          </wp:anchor>
        </w:drawing>
      </w:r>
    </w:p>
    <w:p>
      <w:pPr>
        <w:spacing w:after="0" w:line="1204" w:lineRule="exact"/>
        <w:rPr>
          <w:sz w:val="24"/>
          <w:szCs w:val="24"/>
          <w:color w:val="auto"/>
        </w:rPr>
      </w:pPr>
    </w:p>
    <w:p>
      <w:pPr>
        <w:sectPr>
          <w:pgSz w:w="11900" w:h="16838" w:orient="portrait"/>
          <w:cols w:equalWidth="0" w:num="2">
            <w:col w:w="2300" w:space="320"/>
            <w:col w:w="8460"/>
          </w:cols>
          <w:pgMar w:left="460" w:top="216" w:right="359" w:bottom="0" w:gutter="0" w:footer="0" w:header="0"/>
        </w:sectPr>
      </w:pPr>
    </w:p>
    <w:p>
      <w:pPr>
        <w:spacing w:after="0" w:line="1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Mills Jason Fahr</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EXPENSIFY, INC.</w:t>
      </w:r>
    </w:p>
    <w:p>
      <w:pPr>
        <w:spacing w:after="0" w:line="5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 KEARNY ST, STE 1600</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Expensify,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EXFY</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58"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03/13/2026</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ind w:left="5" w:right="660" w:hanging="5"/>
        <w:spacing w:after="0" w:line="252"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9"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67" w:lineRule="exact"/>
        <w:rPr>
          <w:sz w:val="24"/>
          <w:szCs w:val="24"/>
          <w:color w:val="auto"/>
        </w:rPr>
      </w:pPr>
    </w:p>
    <w:p>
      <w:pPr>
        <w:jc w:val="right"/>
        <w:ind w:right="46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2" w:lineRule="exact"/>
        <w:rPr>
          <w:sz w:val="24"/>
          <w:szCs w:val="24"/>
          <w:color w:val="auto"/>
        </w:rPr>
      </w:pPr>
    </w:p>
    <w:p>
      <w:pPr>
        <w:ind w:left="525"/>
        <w:spacing w:after="0"/>
        <w:tabs>
          <w:tab w:leader="none" w:pos="2085"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572" w:lineRule="exact"/>
        <w:rPr>
          <w:sz w:val="24"/>
          <w:szCs w:val="24"/>
          <w:color w:val="auto"/>
        </w:rPr>
      </w:pPr>
    </w:p>
    <w:p>
      <w:pPr>
        <w:sectPr>
          <w:pgSz w:w="11900" w:h="16838" w:orient="portrait"/>
          <w:cols w:equalWidth="0" w:num="3">
            <w:col w:w="3180" w:space="720"/>
            <w:col w:w="3115" w:space="720"/>
            <w:col w:w="3345"/>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40" w:type="dxa"/>
            <w:vAlign w:val="bottom"/>
            <w:tcBorders>
              <w:bottom w:val="single" w:sz="8" w:color="9A9A9A"/>
            </w:tcBorders>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3640" w:type="dxa"/>
            <w:vAlign w:val="bottom"/>
            <w:gridSpan w:val="8"/>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5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SAN</w:t>
            </w:r>
          </w:p>
        </w:tc>
        <w:tc>
          <w:tcPr>
            <w:tcW w:w="620" w:type="dxa"/>
            <w:vAlign w:val="bottom"/>
          </w:tcPr>
          <w:p>
            <w:pPr>
              <w:spacing w:after="0"/>
              <w:rPr>
                <w:sz w:val="11"/>
                <w:szCs w:val="11"/>
                <w:color w:val="auto"/>
              </w:rPr>
            </w:pPr>
          </w:p>
        </w:tc>
        <w:tc>
          <w:tcPr>
            <w:tcW w:w="120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0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94108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9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2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48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7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FRANCISCO</w:t>
            </w:r>
          </w:p>
        </w:tc>
        <w:tc>
          <w:tcPr>
            <w:tcW w:w="1200" w:type="dxa"/>
            <w:vAlign w:val="bottom"/>
            <w:gridSpan w:val="2"/>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gridSpan w:val="2"/>
            <w:vMerge w:val="continue"/>
          </w:tcPr>
          <w:p>
            <w:pPr>
              <w:spacing w:after="0"/>
              <w:rPr>
                <w:sz w:val="9"/>
                <w:szCs w:val="9"/>
                <w:color w:val="auto"/>
              </w:rPr>
            </w:pPr>
          </w:p>
        </w:tc>
        <w:tc>
          <w:tcPr>
            <w:tcW w:w="140" w:type="dxa"/>
            <w:vAlign w:val="bottom"/>
          </w:tcPr>
          <w:p>
            <w:pPr>
              <w:spacing w:after="0"/>
              <w:rPr>
                <w:sz w:val="9"/>
                <w:szCs w:val="9"/>
                <w:color w:val="auto"/>
              </w:rPr>
            </w:pPr>
          </w:p>
        </w:tc>
        <w:tc>
          <w:tcPr>
            <w:tcW w:w="106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4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700" w:type="dxa"/>
            <w:vAlign w:val="bottom"/>
          </w:tcPr>
          <w:p>
            <w:pPr>
              <w:spacing w:after="0"/>
              <w:rPr>
                <w:sz w:val="9"/>
                <w:szCs w:val="9"/>
                <w:color w:val="auto"/>
              </w:rPr>
            </w:pPr>
          </w:p>
        </w:tc>
        <w:tc>
          <w:tcPr>
            <w:tcW w:w="7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64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700" w:type="dxa"/>
            <w:vAlign w:val="bottom"/>
          </w:tcPr>
          <w:p>
            <w:pPr>
              <w:spacing w:after="0"/>
              <w:rPr>
                <w:sz w:val="4"/>
                <w:szCs w:val="4"/>
                <w:color w:val="auto"/>
              </w:rPr>
            </w:pPr>
          </w:p>
        </w:tc>
        <w:tc>
          <w:tcPr>
            <w:tcW w:w="700" w:type="dxa"/>
            <w:vAlign w:val="bottom"/>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vMerge w:val="continue"/>
          </w:tcPr>
          <w:p>
            <w:pPr>
              <w:spacing w:after="0"/>
              <w:rPr>
                <w:sz w:val="4"/>
                <w:szCs w:val="4"/>
                <w:color w:val="auto"/>
              </w:rPr>
            </w:pPr>
          </w:p>
        </w:tc>
        <w:tc>
          <w:tcPr>
            <w:tcW w:w="580" w:type="dxa"/>
            <w:vAlign w:val="bottom"/>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1200" w:type="dxa"/>
            <w:vAlign w:val="bottom"/>
            <w:tcBorders>
              <w:bottom w:val="single" w:sz="8" w:color="9A9A9A"/>
            </w:tcBorders>
            <w:gridSpan w:val="2"/>
          </w:tcPr>
          <w:p>
            <w:pPr>
              <w:spacing w:after="0"/>
              <w:rPr>
                <w:sz w:val="8"/>
                <w:szCs w:val="8"/>
                <w:color w:val="auto"/>
              </w:rPr>
            </w:pPr>
          </w:p>
        </w:tc>
        <w:tc>
          <w:tcPr>
            <w:tcW w:w="1080" w:type="dxa"/>
            <w:vAlign w:val="bottom"/>
            <w:tcBorders>
              <w:bottom w:val="single" w:sz="8" w:color="9A9A9A"/>
            </w:tcBorders>
          </w:tcPr>
          <w:p>
            <w:pPr>
              <w:spacing w:after="0"/>
              <w:rPr>
                <w:sz w:val="8"/>
                <w:szCs w:val="8"/>
                <w:color w:val="auto"/>
              </w:rPr>
            </w:pPr>
          </w:p>
        </w:tc>
        <w:tc>
          <w:tcPr>
            <w:tcW w:w="160" w:type="dxa"/>
            <w:vAlign w:val="bottom"/>
            <w:tcBorders>
              <w:bottom w:val="single" w:sz="8" w:color="9A9A9A"/>
            </w:tcBorders>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7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40" w:type="dxa"/>
            <w:vAlign w:val="bottom"/>
          </w:tcPr>
          <w:p>
            <w:pPr>
              <w:spacing w:after="0"/>
              <w:rPr>
                <w:sz w:val="8"/>
                <w:szCs w:val="8"/>
                <w:color w:val="auto"/>
              </w:rPr>
            </w:pPr>
          </w:p>
        </w:tc>
        <w:tc>
          <w:tcPr>
            <w:tcW w:w="58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4"/>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24"/>
                <w:szCs w:val="24"/>
                <w:color w:val="auto"/>
              </w:rPr>
            </w:pP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080" w:type="dxa"/>
            <w:vAlign w:val="bottom"/>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4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20" w:type="dxa"/>
            <w:vAlign w:val="bottom"/>
            <w:tcBorders>
              <w:bottom w:val="single" w:sz="8" w:color="2C2C2C"/>
            </w:tcBorders>
            <w:gridSpan w:val="4"/>
          </w:tcPr>
          <w:p>
            <w:pPr>
              <w:spacing w:after="0"/>
              <w:rPr>
                <w:sz w:val="10"/>
                <w:szCs w:val="10"/>
                <w:color w:val="auto"/>
              </w:rPr>
            </w:pPr>
          </w:p>
        </w:tc>
        <w:tc>
          <w:tcPr>
            <w:tcW w:w="2640" w:type="dxa"/>
            <w:vAlign w:val="bottom"/>
            <w:tcBorders>
              <w:bottom w:val="single" w:sz="8" w:color="2C2C2C"/>
            </w:tcBorders>
            <w:gridSpan w:val="5"/>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1"/>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140" w:type="dxa"/>
            <w:vAlign w:val="bottom"/>
            <w:tcBorders>
              <w:top w:val="single" w:sz="8" w:color="2C2C2C"/>
            </w:tcBorders>
          </w:tcPr>
          <w:p>
            <w:pPr>
              <w:spacing w:after="0"/>
              <w:rPr>
                <w:sz w:val="21"/>
                <w:szCs w:val="21"/>
                <w:color w:val="auto"/>
              </w:rPr>
            </w:pPr>
          </w:p>
        </w:tc>
        <w:tc>
          <w:tcPr>
            <w:tcW w:w="730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64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2500" w:type="dxa"/>
            <w:vAlign w:val="bottom"/>
            <w:tcBorders>
              <w:bottom w:val="single" w:sz="8" w:color="2C2C2C"/>
            </w:tcBorders>
            <w:gridSpan w:val="5"/>
          </w:tcPr>
          <w:p>
            <w:pPr>
              <w:spacing w:after="0"/>
              <w:rPr>
                <w:sz w:val="2"/>
                <w:szCs w:val="2"/>
                <w:color w:val="auto"/>
              </w:rPr>
            </w:pPr>
          </w:p>
        </w:tc>
        <w:tc>
          <w:tcPr>
            <w:tcW w:w="1820" w:type="dxa"/>
            <w:vAlign w:val="bottom"/>
            <w:tcBorders>
              <w:bottom w:val="single" w:sz="8" w:color="2C2C2C"/>
            </w:tcBorders>
            <w:gridSpan w:val="3"/>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940" w:type="dxa"/>
            <w:vAlign w:val="bottom"/>
            <w:tcBorders>
              <w:bottom w:val="single" w:sz="8" w:color="2C2C2C"/>
            </w:tcBorders>
            <w:gridSpan w:val="4"/>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220" w:type="dxa"/>
            <w:vAlign w:val="bottom"/>
            <w:tcBorders>
              <w:bottom w:val="single" w:sz="8" w:color="2C2C2C"/>
            </w:tcBorders>
            <w:gridSpan w:val="2"/>
          </w:tcPr>
          <w:p>
            <w:pPr>
              <w:spacing w:after="0"/>
              <w:rPr>
                <w:sz w:val="2"/>
                <w:szCs w:val="2"/>
                <w:color w:val="auto"/>
              </w:rPr>
            </w:pPr>
          </w:p>
        </w:tc>
        <w:tc>
          <w:tcPr>
            <w:tcW w:w="92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1"/>
                <w:szCs w:val="11"/>
                <w:b w:val="1"/>
                <w:bCs w:val="1"/>
                <w:color w:val="auto"/>
              </w:rPr>
              <w:t>2. Transaction</w:t>
            </w: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2A. Deemed</w:t>
            </w:r>
          </w:p>
        </w:tc>
        <w:tc>
          <w:tcPr>
            <w:tcW w:w="800" w:type="dxa"/>
            <w:vAlign w:val="bottom"/>
            <w:gridSpan w:val="2"/>
          </w:tcPr>
          <w:p>
            <w:pPr>
              <w:ind w:left="160"/>
              <w:spacing w:after="0"/>
              <w:rPr>
                <w:sz w:val="20"/>
                <w:szCs w:val="20"/>
                <w:color w:val="auto"/>
              </w:rPr>
            </w:pPr>
            <w:r>
              <w:rPr>
                <w:rFonts w:ascii="Arial" w:cs="Arial" w:eastAsia="Arial" w:hAnsi="Arial"/>
                <w:sz w:val="11"/>
                <w:szCs w:val="11"/>
                <w:b w:val="1"/>
                <w:bCs w:val="1"/>
                <w:color w:val="auto"/>
              </w:rPr>
              <w:t>3.</w:t>
            </w:r>
          </w:p>
        </w:tc>
        <w:tc>
          <w:tcPr>
            <w:tcW w:w="1980" w:type="dxa"/>
            <w:vAlign w:val="bottom"/>
            <w:gridSpan w:val="5"/>
          </w:tcPr>
          <w:p>
            <w:pPr>
              <w:ind w:left="12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5. Amount of</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780"/>
              <w:spacing w:after="0"/>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940" w:type="dxa"/>
            <w:vAlign w:val="bottom"/>
            <w:gridSpan w:val="2"/>
          </w:tcPr>
          <w:p>
            <w:pPr>
              <w:ind w:left="40"/>
              <w:spacing w:after="0"/>
              <w:rPr>
                <w:sz w:val="20"/>
                <w:szCs w:val="20"/>
                <w:color w:val="auto"/>
              </w:rPr>
            </w:pPr>
            <w:r>
              <w:rPr>
                <w:rFonts w:ascii="Arial" w:cs="Arial" w:eastAsia="Arial" w:hAnsi="Arial"/>
                <w:sz w:val="11"/>
                <w:szCs w:val="11"/>
                <w:b w:val="1"/>
                <w:bCs w:val="1"/>
                <w:color w:val="auto"/>
              </w:rPr>
              <w:t>Execution Date,</w:t>
            </w:r>
          </w:p>
        </w:tc>
        <w:tc>
          <w:tcPr>
            <w:tcW w:w="100" w:type="dxa"/>
            <w:vAlign w:val="bottom"/>
          </w:tcPr>
          <w:p>
            <w:pPr>
              <w:spacing w:after="0"/>
              <w:rPr>
                <w:sz w:val="10"/>
                <w:szCs w:val="10"/>
                <w:color w:val="auto"/>
              </w:rPr>
            </w:pPr>
          </w:p>
        </w:tc>
        <w:tc>
          <w:tcPr>
            <w:tcW w:w="2680" w:type="dxa"/>
            <w:vAlign w:val="bottom"/>
            <w:gridSpan w:val="6"/>
          </w:tcPr>
          <w:p>
            <w:pPr>
              <w:ind w:left="60"/>
              <w:spacing w:after="0"/>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4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20" w:type="dxa"/>
            <w:vAlign w:val="bottom"/>
            <w:gridSpan w:val="3"/>
          </w:tcPr>
          <w:p>
            <w:pPr>
              <w:jc w:val="center"/>
              <w:ind w:left="61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40"/>
              <w:spacing w:after="0"/>
              <w:rPr>
                <w:sz w:val="20"/>
                <w:szCs w:val="20"/>
                <w:color w:val="auto"/>
              </w:rPr>
            </w:pPr>
            <w:r>
              <w:rPr>
                <w:rFonts w:ascii="Arial" w:cs="Arial" w:eastAsia="Arial" w:hAnsi="Arial"/>
                <w:sz w:val="11"/>
                <w:szCs w:val="11"/>
                <w:b w:val="1"/>
                <w:bCs w:val="1"/>
                <w:color w:val="auto"/>
              </w:rPr>
              <w:t>if any</w:t>
            </w: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Beneficially</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4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Owned Following</w:t>
            </w:r>
          </w:p>
        </w:tc>
        <w:tc>
          <w:tcPr>
            <w:tcW w:w="92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480" w:type="dxa"/>
            <w:vAlign w:val="bottom"/>
          </w:tcPr>
          <w:p>
            <w:pPr>
              <w:spacing w:after="0"/>
              <w:rPr>
                <w:sz w:val="6"/>
                <w:szCs w:val="6"/>
                <w:color w:val="auto"/>
              </w:rPr>
            </w:pPr>
          </w:p>
        </w:tc>
        <w:tc>
          <w:tcPr>
            <w:tcW w:w="460" w:type="dxa"/>
            <w:vAlign w:val="bottom"/>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right"/>
              <w:ind w:right="73"/>
              <w:spacing w:after="0"/>
              <w:rPr>
                <w:sz w:val="20"/>
                <w:szCs w:val="20"/>
                <w:color w:val="auto"/>
              </w:rPr>
            </w:pPr>
            <w:r>
              <w:rPr>
                <w:rFonts w:ascii="Arial" w:cs="Arial" w:eastAsia="Arial" w:hAnsi="Arial"/>
                <w:sz w:val="11"/>
                <w:szCs w:val="11"/>
                <w:b w:val="1"/>
                <w:bCs w:val="1"/>
                <w:color w:val="auto"/>
              </w:rPr>
              <w:t>Amount</w:t>
            </w:r>
          </w:p>
        </w:tc>
        <w:tc>
          <w:tcPr>
            <w:tcW w:w="100" w:type="dxa"/>
            <w:vAlign w:val="bottom"/>
          </w:tcPr>
          <w:p>
            <w:pPr>
              <w:spacing w:after="0"/>
              <w:rPr>
                <w:sz w:val="11"/>
                <w:szCs w:val="11"/>
                <w:color w:val="auto"/>
              </w:rPr>
            </w:pPr>
          </w:p>
        </w:tc>
        <w:tc>
          <w:tcPr>
            <w:tcW w:w="520" w:type="dxa"/>
            <w:vAlign w:val="bottom"/>
          </w:tcPr>
          <w:p>
            <w:pPr>
              <w:ind w:left="16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jc w:val="right"/>
              <w:ind w:right="24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20" w:type="dxa"/>
            <w:vAlign w:val="bottom"/>
            <w:gridSpan w:val="2"/>
          </w:tcPr>
          <w:p>
            <w:pPr>
              <w:ind w:left="80"/>
              <w:spacing w:after="0"/>
              <w:rPr>
                <w:sz w:val="20"/>
                <w:szCs w:val="20"/>
                <w:color w:val="auto"/>
              </w:rPr>
            </w:pPr>
            <w:r>
              <w:rPr>
                <w:rFonts w:ascii="Arial" w:cs="Arial" w:eastAsia="Arial" w:hAnsi="Arial"/>
                <w:sz w:val="11"/>
                <w:szCs w:val="11"/>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48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100" w:type="dxa"/>
            <w:vAlign w:val="bottom"/>
          </w:tcPr>
          <w:p>
            <w:pPr>
              <w:spacing w:after="0"/>
              <w:rPr>
                <w:sz w:val="8"/>
                <w:szCs w:val="8"/>
                <w:color w:val="auto"/>
              </w:rPr>
            </w:pPr>
          </w:p>
        </w:tc>
        <w:tc>
          <w:tcPr>
            <w:tcW w:w="520" w:type="dxa"/>
            <w:vAlign w:val="bottom"/>
            <w:vMerge w:val="restart"/>
          </w:tcPr>
          <w:p>
            <w:pPr>
              <w:ind w:left="16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1"/>
                <w:szCs w:val="11"/>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460" w:type="dxa"/>
            <w:vAlign w:val="bottom"/>
          </w:tcPr>
          <w:p>
            <w:pPr>
              <w:spacing w:after="0"/>
              <w:rPr>
                <w:sz w:val="5"/>
                <w:szCs w:val="5"/>
                <w:color w:val="auto"/>
              </w:rPr>
            </w:pPr>
          </w:p>
        </w:tc>
        <w:tc>
          <w:tcPr>
            <w:tcW w:w="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700" w:type="dxa"/>
            <w:vAlign w:val="bottom"/>
          </w:tcPr>
          <w:p>
            <w:pPr>
              <w:spacing w:after="0"/>
              <w:rPr>
                <w:sz w:val="5"/>
                <w:szCs w:val="5"/>
                <w:color w:val="auto"/>
              </w:rPr>
            </w:pPr>
          </w:p>
        </w:tc>
        <w:tc>
          <w:tcPr>
            <w:tcW w:w="1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500" w:type="dxa"/>
            <w:vAlign w:val="bottom"/>
            <w:tcBorders>
              <w:bottom w:val="single" w:sz="8" w:color="2C2C2C"/>
            </w:tcBorders>
            <w:gridSpan w:val="5"/>
          </w:tcPr>
          <w:p>
            <w:pPr>
              <w:spacing w:after="0"/>
              <w:rPr>
                <w:sz w:val="3"/>
                <w:szCs w:val="3"/>
                <w:color w:val="auto"/>
              </w:rPr>
            </w:pPr>
          </w:p>
        </w:tc>
        <w:tc>
          <w:tcPr>
            <w:tcW w:w="1820" w:type="dxa"/>
            <w:vAlign w:val="bottom"/>
            <w:tcBorders>
              <w:bottom w:val="single" w:sz="8" w:color="2C2C2C"/>
            </w:tcBorders>
            <w:gridSpan w:val="3"/>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03/13/2026</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41,348</w:t>
            </w:r>
            <w:r>
              <w:rPr>
                <w:rFonts w:ascii="Times New Roman" w:cs="Times New Roman" w:eastAsia="Times New Roman" w:hAnsi="Times New Roman"/>
                <w:sz w:val="21"/>
                <w:szCs w:val="21"/>
                <w:color w:val="008000"/>
                <w:w w:val="91"/>
                <w:vertAlign w:val="superscript"/>
              </w:rPr>
              <w:t>(1)</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0.82</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528,310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03/13/2026</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26,058</w:t>
            </w:r>
            <w:r>
              <w:rPr>
                <w:rFonts w:ascii="Times New Roman" w:cs="Times New Roman" w:eastAsia="Times New Roman" w:hAnsi="Times New Roman"/>
                <w:sz w:val="21"/>
                <w:szCs w:val="21"/>
                <w:color w:val="008000"/>
                <w:w w:val="91"/>
                <w:vertAlign w:val="superscript"/>
              </w:rPr>
              <w:t>(2)</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Borders>
              <w:bottom w:val="single" w:sz="8" w:color="2C2C2C"/>
            </w:tcBorders>
          </w:tcPr>
          <w:p>
            <w:pPr>
              <w:jc w:val="center"/>
              <w:ind w:left="13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4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554,368</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03/15/2026</w:t>
            </w:r>
          </w:p>
        </w:tc>
        <w:tc>
          <w:tcPr>
            <w:tcW w:w="4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Pr>
          <w:p>
            <w:pPr>
              <w:jc w:val="center"/>
              <w:ind w:left="213"/>
              <w:spacing w:after="0"/>
              <w:rPr>
                <w:sz w:val="20"/>
                <w:szCs w:val="20"/>
                <w:color w:val="auto"/>
              </w:rPr>
            </w:pPr>
            <w:r>
              <w:rPr>
                <w:rFonts w:ascii="Times New Roman" w:cs="Times New Roman" w:eastAsia="Times New Roman" w:hAnsi="Times New Roman"/>
                <w:sz w:val="17"/>
                <w:szCs w:val="17"/>
                <w:color w:val="0000FF"/>
                <w:w w:val="99"/>
              </w:rPr>
              <w:t>3,822</w:t>
            </w:r>
          </w:p>
        </w:tc>
        <w:tc>
          <w:tcPr>
            <w:tcW w:w="100" w:type="dxa"/>
            <w:vAlign w:val="bottom"/>
          </w:tcPr>
          <w:p>
            <w:pPr>
              <w:spacing w:after="0"/>
              <w:rPr>
                <w:sz w:val="22"/>
                <w:szCs w:val="22"/>
                <w:color w:val="auto"/>
              </w:rPr>
            </w:pPr>
          </w:p>
        </w:tc>
        <w:tc>
          <w:tcPr>
            <w:tcW w:w="52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A</w:t>
            </w:r>
          </w:p>
        </w:tc>
        <w:tc>
          <w:tcPr>
            <w:tcW w:w="620" w:type="dxa"/>
            <w:vAlign w:val="bottom"/>
          </w:tcPr>
          <w:p>
            <w:pPr>
              <w:jc w:val="center"/>
              <w:ind w:left="110"/>
              <w:spacing w:after="0"/>
              <w:rPr>
                <w:sz w:val="20"/>
                <w:szCs w:val="20"/>
                <w:color w:val="auto"/>
              </w:rPr>
            </w:pPr>
            <w:r>
              <w:rPr>
                <w:rFonts w:ascii="Times New Roman" w:cs="Times New Roman" w:eastAsia="Times New Roman" w:hAnsi="Times New Roman"/>
                <w:sz w:val="11"/>
                <w:szCs w:val="11"/>
                <w:color w:val="008000"/>
                <w:w w:val="93"/>
              </w:rPr>
              <w:t>(3)</w:t>
            </w:r>
          </w:p>
        </w:tc>
        <w:tc>
          <w:tcPr>
            <w:tcW w:w="40" w:type="dxa"/>
            <w:vAlign w:val="bottom"/>
          </w:tcPr>
          <w:p>
            <w:pPr>
              <w:spacing w:after="0"/>
              <w:rPr>
                <w:sz w:val="22"/>
                <w:szCs w:val="22"/>
                <w:color w:val="auto"/>
              </w:rPr>
            </w:pPr>
          </w:p>
        </w:tc>
        <w:tc>
          <w:tcPr>
            <w:tcW w:w="1280" w:type="dxa"/>
            <w:vAlign w:val="bottom"/>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558,190</w:t>
            </w:r>
          </w:p>
        </w:tc>
        <w:tc>
          <w:tcPr>
            <w:tcW w:w="280" w:type="dxa"/>
            <w:vAlign w:val="bottom"/>
          </w:tcPr>
          <w:p>
            <w:pPr>
              <w:spacing w:after="0"/>
              <w:rPr>
                <w:sz w:val="22"/>
                <w:szCs w:val="22"/>
                <w:color w:val="auto"/>
              </w:rPr>
            </w:pPr>
          </w:p>
        </w:tc>
        <w:tc>
          <w:tcPr>
            <w:tcW w:w="6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500" w:type="dxa"/>
            <w:vAlign w:val="bottom"/>
            <w:tcBorders>
              <w:bottom w:val="single" w:sz="8" w:color="2C2C2C"/>
            </w:tcBorders>
            <w:gridSpan w:val="5"/>
          </w:tcPr>
          <w:p>
            <w:pPr>
              <w:spacing w:after="0"/>
              <w:rPr>
                <w:sz w:val="4"/>
                <w:szCs w:val="4"/>
                <w:color w:val="auto"/>
              </w:rPr>
            </w:pPr>
          </w:p>
        </w:tc>
        <w:tc>
          <w:tcPr>
            <w:tcW w:w="1820" w:type="dxa"/>
            <w:vAlign w:val="bottom"/>
            <w:tcBorders>
              <w:bottom w:val="single" w:sz="8" w:color="2C2C2C"/>
            </w:tcBorders>
            <w:gridSpan w:val="3"/>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1"/>
        </w:trPr>
        <w:tc>
          <w:tcPr>
            <w:tcW w:w="20" w:type="dxa"/>
            <w:vAlign w:val="bottom"/>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03/17/2026</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6,770</w:t>
            </w:r>
            <w:r>
              <w:rPr>
                <w:rFonts w:ascii="Times New Roman" w:cs="Times New Roman" w:eastAsia="Times New Roman" w:hAnsi="Times New Roman"/>
                <w:sz w:val="21"/>
                <w:szCs w:val="21"/>
                <w:color w:val="008000"/>
                <w:w w:val="91"/>
                <w:vertAlign w:val="superscript"/>
              </w:rPr>
              <w:t>(4)</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0.76</w:t>
            </w:r>
            <w:r>
              <w:rPr>
                <w:rFonts w:ascii="Times New Roman" w:cs="Times New Roman" w:eastAsia="Times New Roman" w:hAnsi="Times New Roman"/>
                <w:sz w:val="21"/>
                <w:szCs w:val="21"/>
                <w:color w:val="008000"/>
                <w:w w:val="89"/>
                <w:vertAlign w:val="superscript"/>
              </w:rPr>
              <w:t>(5)</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551,420</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20" w:type="dxa"/>
            <w:vAlign w:val="bottom"/>
            <w:tcBorders>
              <w:bottom w:val="single" w:sz="8" w:color="2C2C2C"/>
            </w:tcBorders>
          </w:tcPr>
          <w:p>
            <w:pPr>
              <w:spacing w:after="0"/>
              <w:rPr>
                <w:sz w:val="24"/>
                <w:szCs w:val="24"/>
                <w:color w:val="auto"/>
              </w:rPr>
            </w:pPr>
          </w:p>
        </w:tc>
        <w:tc>
          <w:tcPr>
            <w:tcW w:w="250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820" w:type="dxa"/>
            <w:vAlign w:val="bottom"/>
            <w:tcBorders>
              <w:bottom w:val="single" w:sz="8" w:color="2C2C2C"/>
            </w:tcBorders>
            <w:gridSpan w:val="3"/>
          </w:tcPr>
          <w:p>
            <w:pPr>
              <w:jc w:val="center"/>
              <w:ind w:left="630"/>
              <w:spacing w:after="0"/>
              <w:rPr>
                <w:sz w:val="20"/>
                <w:szCs w:val="20"/>
                <w:color w:val="auto"/>
              </w:rPr>
            </w:pPr>
            <w:r>
              <w:rPr>
                <w:rFonts w:ascii="Times New Roman" w:cs="Times New Roman" w:eastAsia="Times New Roman" w:hAnsi="Times New Roman"/>
                <w:sz w:val="17"/>
                <w:szCs w:val="17"/>
                <w:color w:val="0000FF"/>
                <w:w w:val="98"/>
              </w:rPr>
              <w:t>03/24/2026</w:t>
            </w:r>
          </w:p>
        </w:tc>
        <w:tc>
          <w:tcPr>
            <w:tcW w:w="48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800" w:type="dxa"/>
            <w:vAlign w:val="bottom"/>
            <w:tcBorders>
              <w:bottom w:val="single" w:sz="8" w:color="2C2C2C"/>
            </w:tcBorders>
            <w:gridSpan w:val="2"/>
          </w:tcPr>
          <w:p>
            <w:pPr>
              <w:jc w:val="center"/>
              <w:ind w:left="113"/>
              <w:spacing w:after="0"/>
              <w:rPr>
                <w:sz w:val="20"/>
                <w:szCs w:val="20"/>
                <w:color w:val="auto"/>
              </w:rPr>
            </w:pPr>
            <w:r>
              <w:rPr>
                <w:rFonts w:ascii="Times New Roman" w:cs="Times New Roman" w:eastAsia="Times New Roman" w:hAnsi="Times New Roman"/>
                <w:sz w:val="17"/>
                <w:szCs w:val="17"/>
                <w:color w:val="0000FF"/>
                <w:w w:val="91"/>
              </w:rPr>
              <w:t>1,786</w:t>
            </w:r>
            <w:r>
              <w:rPr>
                <w:rFonts w:ascii="Times New Roman" w:cs="Times New Roman" w:eastAsia="Times New Roman" w:hAnsi="Times New Roman"/>
                <w:sz w:val="21"/>
                <w:szCs w:val="21"/>
                <w:color w:val="008000"/>
                <w:w w:val="91"/>
                <w:vertAlign w:val="superscript"/>
              </w:rPr>
              <w:t>(6)</w:t>
            </w:r>
          </w:p>
        </w:tc>
        <w:tc>
          <w:tcPr>
            <w:tcW w:w="52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Borders>
              <w:bottom w:val="single" w:sz="8" w:color="2C2C2C"/>
            </w:tcBorders>
            <w:gridSpan w:val="2"/>
          </w:tcPr>
          <w:p>
            <w:pPr>
              <w:jc w:val="center"/>
              <w:ind w:left="90"/>
              <w:spacing w:after="0"/>
              <w:rPr>
                <w:sz w:val="20"/>
                <w:szCs w:val="20"/>
                <w:color w:val="auto"/>
              </w:rPr>
            </w:pPr>
            <w:r>
              <w:rPr>
                <w:rFonts w:ascii="Arial" w:cs="Arial" w:eastAsia="Arial" w:hAnsi="Arial"/>
                <w:sz w:val="17"/>
                <w:szCs w:val="17"/>
                <w:color w:val="auto"/>
                <w:w w:val="89"/>
              </w:rPr>
              <w:t>$</w:t>
            </w:r>
            <w:r>
              <w:rPr>
                <w:rFonts w:ascii="Times New Roman" w:cs="Times New Roman" w:eastAsia="Times New Roman" w:hAnsi="Times New Roman"/>
                <w:sz w:val="17"/>
                <w:szCs w:val="17"/>
                <w:color w:val="0000FF"/>
                <w:w w:val="89"/>
              </w:rPr>
              <w:t>0.84</w:t>
            </w:r>
            <w:r>
              <w:rPr>
                <w:rFonts w:ascii="Times New Roman" w:cs="Times New Roman" w:eastAsia="Times New Roman" w:hAnsi="Times New Roman"/>
                <w:sz w:val="21"/>
                <w:szCs w:val="21"/>
                <w:color w:val="008000"/>
                <w:w w:val="89"/>
                <w:vertAlign w:val="superscript"/>
              </w:rPr>
              <w:t>(7)</w:t>
            </w:r>
          </w:p>
        </w:tc>
        <w:tc>
          <w:tcPr>
            <w:tcW w:w="1280" w:type="dxa"/>
            <w:vAlign w:val="bottom"/>
            <w:tcBorders>
              <w:bottom w:val="single" w:sz="8" w:color="2C2C2C"/>
            </w:tcBorders>
            <w:gridSpan w:val="3"/>
          </w:tcPr>
          <w:p>
            <w:pPr>
              <w:jc w:val="right"/>
              <w:ind w:right="302"/>
              <w:spacing w:after="0"/>
              <w:rPr>
                <w:sz w:val="20"/>
                <w:szCs w:val="20"/>
                <w:color w:val="auto"/>
              </w:rPr>
            </w:pPr>
            <w:r>
              <w:rPr>
                <w:rFonts w:ascii="Times New Roman" w:cs="Times New Roman" w:eastAsia="Times New Roman" w:hAnsi="Times New Roman"/>
                <w:sz w:val="17"/>
                <w:szCs w:val="17"/>
                <w:color w:val="0000FF"/>
              </w:rPr>
              <w:t>549,634</w:t>
            </w:r>
          </w:p>
        </w:tc>
        <w:tc>
          <w:tcPr>
            <w:tcW w:w="28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4"/>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14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40" w:type="dxa"/>
            <w:vAlign w:val="bottom"/>
            <w:tcBorders>
              <w:top w:val="single" w:sz="8" w:color="2C2C2C"/>
            </w:tcBorders>
            <w:gridSpan w:val="14"/>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540" w:type="dxa"/>
            <w:vAlign w:val="bottom"/>
            <w:gridSpan w:val="12"/>
          </w:tcPr>
          <w:p>
            <w:pPr>
              <w:jc w:val="right"/>
              <w:ind w:right="2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1500" w:type="dxa"/>
            <w:vAlign w:val="bottom"/>
            <w:tcBorders>
              <w:bottom w:val="single" w:sz="8" w:color="2C2C2C"/>
            </w:tcBorders>
            <w:gridSpan w:val="3"/>
          </w:tcPr>
          <w:p>
            <w:pPr>
              <w:spacing w:after="0"/>
              <w:rPr>
                <w:sz w:val="2"/>
                <w:szCs w:val="2"/>
                <w:color w:val="auto"/>
              </w:rPr>
            </w:pPr>
          </w:p>
        </w:tc>
        <w:tc>
          <w:tcPr>
            <w:tcW w:w="1240" w:type="dxa"/>
            <w:vAlign w:val="bottom"/>
            <w:tcBorders>
              <w:bottom w:val="single" w:sz="8" w:color="2C2C2C"/>
            </w:tcBorders>
            <w:gridSpan w:val="3"/>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gridSpan w:val="2"/>
          </w:tcPr>
          <w:p>
            <w:pPr>
              <w:spacing w:after="0"/>
              <w:rPr>
                <w:sz w:val="2"/>
                <w:szCs w:val="2"/>
                <w:color w:val="auto"/>
              </w:rPr>
            </w:pPr>
          </w:p>
        </w:tc>
        <w:tc>
          <w:tcPr>
            <w:tcW w:w="860" w:type="dxa"/>
            <w:vAlign w:val="bottom"/>
            <w:tcBorders>
              <w:bottom w:val="single" w:sz="8" w:color="2C2C2C"/>
            </w:tcBorders>
            <w:gridSpan w:val="2"/>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4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5. Number of</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Derivative</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gridSpan w:val="2"/>
          </w:tcPr>
          <w:p>
            <w:pPr>
              <w:jc w:val="center"/>
              <w:ind w:right="61"/>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spacing w:after="0"/>
              <w:rPr>
                <w:sz w:val="20"/>
                <w:szCs w:val="20"/>
                <w:color w:val="auto"/>
              </w:rPr>
            </w:pPr>
            <w:r>
              <w:rPr>
                <w:rFonts w:ascii="Arial" w:cs="Arial" w:eastAsia="Arial" w:hAnsi="Arial"/>
                <w:sz w:val="11"/>
                <w:szCs w:val="11"/>
                <w:b w:val="1"/>
                <w:bCs w:val="1"/>
                <w:color w:val="auto"/>
              </w:rPr>
              <w:t>derivative</w:t>
            </w:r>
          </w:p>
        </w:tc>
        <w:tc>
          <w:tcPr>
            <w:tcW w:w="280" w:type="dxa"/>
            <w:vAlign w:val="bottom"/>
          </w:tcPr>
          <w:p>
            <w:pPr>
              <w:spacing w:after="0"/>
              <w:rPr>
                <w:sz w:val="11"/>
                <w:szCs w:val="11"/>
                <w:color w:val="auto"/>
              </w:rPr>
            </w:pPr>
          </w:p>
        </w:tc>
        <w:tc>
          <w:tcPr>
            <w:tcW w:w="1460" w:type="dxa"/>
            <w:vAlign w:val="bottom"/>
            <w:tcBorders>
              <w:right w:val="single" w:sz="8" w:color="2C2C2C"/>
            </w:tcBorders>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jc w:val="center"/>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Securities</w:t>
            </w:r>
          </w:p>
        </w:tc>
        <w:tc>
          <w:tcPr>
            <w:tcW w:w="150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spacing w:after="0"/>
              <w:rPr>
                <w:sz w:val="20"/>
                <w:szCs w:val="20"/>
                <w:color w:val="auto"/>
              </w:rPr>
            </w:pPr>
            <w:r>
              <w:rPr>
                <w:rFonts w:ascii="Arial" w:cs="Arial" w:eastAsia="Arial" w:hAnsi="Arial"/>
                <w:sz w:val="11"/>
                <w:szCs w:val="11"/>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Acquired (A)</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6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or Disposed</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80" w:type="dxa"/>
            <w:vAlign w:val="bottom"/>
            <w:gridSpan w:val="4"/>
          </w:tcPr>
          <w:p>
            <w:pPr>
              <w:ind w:left="2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of (D) (Instr.</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Following</w:t>
            </w:r>
          </w:p>
        </w:tc>
        <w:tc>
          <w:tcPr>
            <w:tcW w:w="28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940" w:type="dxa"/>
            <w:vAlign w:val="bottom"/>
            <w:gridSpan w:val="2"/>
          </w:tcPr>
          <w:p>
            <w:pPr>
              <w:ind w:left="120"/>
              <w:spacing w:after="0"/>
              <w:rPr>
                <w:sz w:val="20"/>
                <w:szCs w:val="20"/>
                <w:color w:val="auto"/>
              </w:rPr>
            </w:pPr>
            <w:r>
              <w:rPr>
                <w:rFonts w:ascii="Arial" w:cs="Arial" w:eastAsia="Arial" w:hAnsi="Arial"/>
                <w:sz w:val="11"/>
                <w:szCs w:val="11"/>
                <w:b w:val="1"/>
                <w:bCs w:val="1"/>
                <w:color w:val="auto"/>
              </w:rPr>
              <w:t>3, 4 and 5)</w:t>
            </w: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20" w:type="dxa"/>
            <w:vAlign w:val="bottom"/>
          </w:tcPr>
          <w:p>
            <w:pPr>
              <w:spacing w:after="0"/>
              <w:rPr>
                <w:sz w:val="6"/>
                <w:szCs w:val="6"/>
                <w:color w:val="auto"/>
              </w:rPr>
            </w:pPr>
          </w:p>
        </w:tc>
        <w:tc>
          <w:tcPr>
            <w:tcW w:w="1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gridSpan w:val="2"/>
            <w:vMerge w:val="restart"/>
          </w:tcPr>
          <w:p>
            <w:pPr>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4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right"/>
              <w:ind w:right="73"/>
              <w:spacing w:after="0"/>
              <w:rPr>
                <w:sz w:val="20"/>
                <w:szCs w:val="20"/>
                <w:color w:val="auto"/>
              </w:rPr>
            </w:pPr>
            <w:r>
              <w:rPr>
                <w:rFonts w:ascii="Arial" w:cs="Arial" w:eastAsia="Arial" w:hAnsi="Arial"/>
                <w:sz w:val="11"/>
                <w:szCs w:val="11"/>
                <w:b w:val="1"/>
                <w:bCs w:val="1"/>
                <w:color w:val="auto"/>
              </w:rPr>
              <w:t>Expiration</w:t>
            </w:r>
          </w:p>
        </w:tc>
        <w:tc>
          <w:tcPr>
            <w:tcW w:w="1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4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480" w:type="dxa"/>
            <w:vAlign w:val="bottom"/>
          </w:tcPr>
          <w:p>
            <w:pPr>
              <w:ind w:left="120"/>
              <w:spacing w:after="0"/>
              <w:rPr>
                <w:sz w:val="20"/>
                <w:szCs w:val="20"/>
                <w:color w:val="auto"/>
              </w:rPr>
            </w:pPr>
            <w:r>
              <w:rPr>
                <w:rFonts w:ascii="Arial" w:cs="Arial" w:eastAsia="Arial" w:hAnsi="Arial"/>
                <w:sz w:val="11"/>
                <w:szCs w:val="11"/>
                <w:b w:val="1"/>
                <w:bCs w:val="1"/>
                <w:color w:val="auto"/>
              </w:rPr>
              <w:t>(A)</w:t>
            </w:r>
          </w:p>
        </w:tc>
        <w:tc>
          <w:tcPr>
            <w:tcW w:w="46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jc w:val="right"/>
              <w:ind w:right="393"/>
              <w:spacing w:after="0"/>
              <w:rPr>
                <w:sz w:val="20"/>
                <w:szCs w:val="20"/>
                <w:color w:val="auto"/>
              </w:rPr>
            </w:pPr>
            <w:r>
              <w:rPr>
                <w:rFonts w:ascii="Arial" w:cs="Arial" w:eastAsia="Arial" w:hAnsi="Arial"/>
                <w:sz w:val="11"/>
                <w:szCs w:val="11"/>
                <w:b w:val="1"/>
                <w:bCs w:val="1"/>
                <w:color w:val="auto"/>
                <w:w w:val="92"/>
              </w:rPr>
              <w:t>Date</w:t>
            </w:r>
          </w:p>
        </w:tc>
        <w:tc>
          <w:tcPr>
            <w:tcW w:w="620" w:type="dxa"/>
            <w:vAlign w:val="bottom"/>
            <w:gridSpan w:val="2"/>
          </w:tcPr>
          <w:p>
            <w:pPr>
              <w:ind w:left="2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(3)</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5"/>
                <w:szCs w:val="15"/>
                <w:color w:val="auto"/>
              </w:rPr>
            </w:pPr>
          </w:p>
        </w:tc>
        <w:tc>
          <w:tcPr>
            <w:tcW w:w="6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03/15/2026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3,822</w:t>
            </w:r>
          </w:p>
        </w:tc>
        <w:tc>
          <w:tcPr>
            <w:tcW w:w="800" w:type="dxa"/>
            <w:vAlign w:val="bottom"/>
            <w:gridSpan w:val="2"/>
            <w:vMerge w:val="continue"/>
          </w:tcPr>
          <w:p>
            <w:pPr>
              <w:spacing w:after="0"/>
              <w:rPr>
                <w:sz w:val="12"/>
                <w:szCs w:val="12"/>
                <w:color w:val="auto"/>
              </w:rPr>
            </w:pPr>
          </w:p>
        </w:tc>
        <w:tc>
          <w:tcPr>
            <w:tcW w:w="7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53,497</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jc w:val="center"/>
              <w:ind w:left="84"/>
              <w:spacing w:after="0"/>
              <w:rPr>
                <w:sz w:val="20"/>
                <w:szCs w:val="20"/>
                <w:color w:val="auto"/>
              </w:rPr>
            </w:pPr>
            <w:r>
              <w:rPr>
                <w:rFonts w:ascii="Times New Roman" w:cs="Times New Roman" w:eastAsia="Times New Roman" w:hAnsi="Times New Roman"/>
                <w:sz w:val="11"/>
                <w:szCs w:val="11"/>
                <w:color w:val="008000"/>
                <w:w w:val="93"/>
              </w:rPr>
              <w:t>(9)</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rPr>
              <w:t>(8)</w:t>
            </w: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6"/>
              </w:rPr>
              <w:t>LT50</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2"/>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1060" w:type="dxa"/>
            <w:vAlign w:val="bottom"/>
          </w:tcPr>
          <w:p>
            <w:pPr>
              <w:jc w:val="center"/>
              <w:spacing w:after="0" w:line="140" w:lineRule="exact"/>
              <w:rPr>
                <w:sz w:val="20"/>
                <w:szCs w:val="20"/>
                <w:color w:val="auto"/>
              </w:rPr>
            </w:pPr>
            <w:r>
              <w:rPr>
                <w:rFonts w:ascii="Times New Roman" w:cs="Times New Roman" w:eastAsia="Times New Roman" w:hAnsi="Times New Roman"/>
                <w:sz w:val="13"/>
                <w:szCs w:val="13"/>
                <w:color w:val="0000FF"/>
                <w:w w:val="97"/>
              </w:rPr>
              <w:t>03/15/2026</w:t>
            </w:r>
          </w:p>
        </w:tc>
        <w:tc>
          <w:tcPr>
            <w:tcW w:w="10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80" w:type="dxa"/>
            <w:vAlign w:val="bottom"/>
          </w:tcPr>
          <w:p>
            <w:pPr>
              <w:spacing w:after="0" w:line="140" w:lineRule="exact"/>
              <w:rPr>
                <w:sz w:val="20"/>
                <w:szCs w:val="20"/>
                <w:color w:val="auto"/>
              </w:rPr>
            </w:pPr>
            <w:r>
              <w:rPr>
                <w:rFonts w:ascii="Times New Roman" w:cs="Times New Roman" w:eastAsia="Times New Roman" w:hAnsi="Times New Roman"/>
                <w:sz w:val="13"/>
                <w:szCs w:val="13"/>
                <w:color w:val="0000FF"/>
              </w:rPr>
              <w:t>M</w:t>
            </w:r>
          </w:p>
        </w:tc>
        <w:tc>
          <w:tcPr>
            <w:tcW w:w="480" w:type="dxa"/>
            <w:vAlign w:val="bottom"/>
          </w:tcPr>
          <w:p>
            <w:pPr>
              <w:spacing w:after="0"/>
              <w:rPr>
                <w:sz w:val="12"/>
                <w:szCs w:val="12"/>
                <w:color w:val="auto"/>
              </w:rPr>
            </w:pPr>
          </w:p>
        </w:tc>
        <w:tc>
          <w:tcPr>
            <w:tcW w:w="460" w:type="dxa"/>
            <w:vAlign w:val="bottom"/>
          </w:tcPr>
          <w:p>
            <w:pPr>
              <w:ind w:left="60"/>
              <w:spacing w:after="0" w:line="140" w:lineRule="exact"/>
              <w:rPr>
                <w:sz w:val="20"/>
                <w:szCs w:val="20"/>
                <w:color w:val="auto"/>
              </w:rPr>
            </w:pPr>
            <w:r>
              <w:rPr>
                <w:rFonts w:ascii="Times New Roman" w:cs="Times New Roman" w:eastAsia="Times New Roman" w:hAnsi="Times New Roman"/>
                <w:sz w:val="13"/>
                <w:szCs w:val="13"/>
                <w:color w:val="0000FF"/>
              </w:rPr>
              <w:t>3,822</w:t>
            </w:r>
          </w:p>
        </w:tc>
        <w:tc>
          <w:tcPr>
            <w:tcW w:w="800" w:type="dxa"/>
            <w:vAlign w:val="bottom"/>
            <w:gridSpan w:val="2"/>
            <w:vMerge w:val="continue"/>
          </w:tcPr>
          <w:p>
            <w:pPr>
              <w:spacing w:after="0"/>
              <w:rPr>
                <w:sz w:val="12"/>
                <w:szCs w:val="12"/>
                <w:color w:val="auto"/>
              </w:rPr>
            </w:pPr>
          </w:p>
        </w:tc>
        <w:tc>
          <w:tcPr>
            <w:tcW w:w="700" w:type="dxa"/>
            <w:vAlign w:val="bottom"/>
          </w:tcPr>
          <w:p>
            <w:pPr>
              <w:jc w:val="center"/>
              <w:ind w:right="53"/>
              <w:spacing w:after="0" w:line="140" w:lineRule="exact"/>
              <w:rPr>
                <w:sz w:val="20"/>
                <w:szCs w:val="20"/>
                <w:color w:val="auto"/>
              </w:rPr>
            </w:pPr>
            <w:r>
              <w:rPr>
                <w:rFonts w:ascii="Times New Roman" w:cs="Times New Roman" w:eastAsia="Times New Roman" w:hAnsi="Times New Roman"/>
                <w:sz w:val="13"/>
                <w:szCs w:val="13"/>
                <w:color w:val="0000FF"/>
                <w:w w:val="97"/>
              </w:rPr>
              <w:t>12/15/2029</w:t>
            </w:r>
          </w:p>
        </w:tc>
        <w:tc>
          <w:tcPr>
            <w:tcW w:w="620" w:type="dxa"/>
            <w:vAlign w:val="bottom"/>
            <w:gridSpan w:val="2"/>
          </w:tcPr>
          <w:p>
            <w:pPr>
              <w:jc w:val="center"/>
              <w:ind w:right="30"/>
              <w:spacing w:after="0" w:line="140" w:lineRule="exact"/>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tcPr>
          <w:p>
            <w:pPr>
              <w:jc w:val="center"/>
              <w:ind w:left="162"/>
              <w:spacing w:after="0" w:line="140" w:lineRule="exact"/>
              <w:rPr>
                <w:sz w:val="20"/>
                <w:szCs w:val="20"/>
                <w:color w:val="auto"/>
              </w:rPr>
            </w:pPr>
            <w:r>
              <w:rPr>
                <w:rFonts w:ascii="Times New Roman" w:cs="Times New Roman" w:eastAsia="Times New Roman" w:hAnsi="Times New Roman"/>
                <w:sz w:val="13"/>
                <w:szCs w:val="13"/>
                <w:color w:val="0000FF"/>
              </w:rPr>
              <w:t>53,497</w:t>
            </w:r>
          </w:p>
        </w:tc>
        <w:tc>
          <w:tcPr>
            <w:tcW w:w="280" w:type="dxa"/>
            <w:vAlign w:val="bottom"/>
          </w:tcPr>
          <w:p>
            <w:pPr>
              <w:spacing w:after="0"/>
              <w:rPr>
                <w:sz w:val="12"/>
                <w:szCs w:val="12"/>
                <w:color w:val="auto"/>
              </w:rPr>
            </w:pPr>
          </w:p>
        </w:tc>
        <w:tc>
          <w:tcPr>
            <w:tcW w:w="640" w:type="dxa"/>
            <w:vAlign w:val="bottom"/>
          </w:tcPr>
          <w:p>
            <w:pPr>
              <w:jc w:val="center"/>
              <w:ind w:left="13"/>
              <w:spacing w:after="0" w:line="140" w:lineRule="exact"/>
              <w:rPr>
                <w:sz w:val="20"/>
                <w:szCs w:val="20"/>
                <w:color w:val="auto"/>
              </w:rPr>
            </w:pPr>
            <w:r>
              <w:rPr>
                <w:rFonts w:ascii="Times New Roman" w:cs="Times New Roman" w:eastAsia="Times New Roman" w:hAnsi="Times New Roman"/>
                <w:sz w:val="13"/>
                <w:szCs w:val="13"/>
                <w:color w:val="0000FF"/>
                <w:w w:val="84"/>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2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6"/>
              </w:rPr>
              <w:t>(9)(10)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3"/>
              </w:rPr>
              <w:t>3,822</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7"/>
              </w:rPr>
              <w:t>03/15/2026</w:t>
            </w: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vMerge w:val="restart"/>
          </w:tcPr>
          <w:p>
            <w:pPr>
              <w:spacing w:after="0"/>
              <w:rPr>
                <w:sz w:val="20"/>
                <w:szCs w:val="20"/>
                <w:color w:val="auto"/>
              </w:rPr>
            </w:pPr>
            <w:r>
              <w:rPr>
                <w:rFonts w:ascii="Times New Roman" w:cs="Times New Roman" w:eastAsia="Times New Roman" w:hAnsi="Times New Roman"/>
                <w:sz w:val="13"/>
                <w:szCs w:val="13"/>
                <w:color w:val="0000FF"/>
              </w:rPr>
              <w:t>M</w:t>
            </w:r>
          </w:p>
        </w:tc>
        <w:tc>
          <w:tcPr>
            <w:tcW w:w="480" w:type="dxa"/>
            <w:vAlign w:val="bottom"/>
            <w:vMerge w:val="restart"/>
          </w:tcPr>
          <w:p>
            <w:pPr>
              <w:ind w:left="120"/>
              <w:spacing w:after="0"/>
              <w:rPr>
                <w:sz w:val="20"/>
                <w:szCs w:val="20"/>
                <w:color w:val="auto"/>
              </w:rPr>
            </w:pPr>
            <w:r>
              <w:rPr>
                <w:rFonts w:ascii="Times New Roman" w:cs="Times New Roman" w:eastAsia="Times New Roman" w:hAnsi="Times New Roman"/>
                <w:sz w:val="13"/>
                <w:szCs w:val="13"/>
                <w:color w:val="0000FF"/>
              </w:rPr>
              <w:t>3,822</w:t>
            </w:r>
          </w:p>
        </w:tc>
        <w:tc>
          <w:tcPr>
            <w:tcW w:w="4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restart"/>
          </w:tcPr>
          <w:p>
            <w:pPr>
              <w:jc w:val="center"/>
              <w:ind w:right="30"/>
              <w:spacing w:after="0"/>
              <w:rPr>
                <w:sz w:val="20"/>
                <w:szCs w:val="20"/>
                <w:color w:val="auto"/>
              </w:rPr>
            </w:pPr>
            <w:r>
              <w:rPr>
                <w:rFonts w:ascii="Times New Roman" w:cs="Times New Roman" w:eastAsia="Times New Roman" w:hAnsi="Times New Roman"/>
                <w:sz w:val="13"/>
                <w:szCs w:val="13"/>
                <w:color w:val="0000FF"/>
                <w:w w:val="99"/>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gridSpan w:val="2"/>
            <w:vMerge w:val="restart"/>
          </w:tcPr>
          <w:p>
            <w:pPr>
              <w:jc w:val="center"/>
              <w:ind w:right="41"/>
              <w:spacing w:after="0"/>
              <w:rPr>
                <w:sz w:val="20"/>
                <w:szCs w:val="20"/>
                <w:color w:val="auto"/>
              </w:rPr>
            </w:pPr>
            <w:r>
              <w:rPr>
                <w:rFonts w:ascii="Arial" w:cs="Arial" w:eastAsia="Arial" w:hAnsi="Arial"/>
                <w:sz w:val="11"/>
                <w:szCs w:val="11"/>
                <w:color w:val="auto"/>
                <w:w w:val="98"/>
              </w:rPr>
              <w:t>$</w:t>
            </w:r>
            <w:r>
              <w:rPr>
                <w:rFonts w:ascii="Times New Roman" w:cs="Times New Roman" w:eastAsia="Times New Roman" w:hAnsi="Times New Roman"/>
                <w:sz w:val="12"/>
                <w:szCs w:val="12"/>
                <w:color w:val="0000FF"/>
                <w:w w:val="98"/>
              </w:rPr>
              <w:t>0</w:t>
            </w:r>
          </w:p>
        </w:tc>
        <w:tc>
          <w:tcPr>
            <w:tcW w:w="580" w:type="dxa"/>
            <w:vAlign w:val="bottom"/>
            <w:vMerge w:val="restart"/>
          </w:tcPr>
          <w:p>
            <w:pPr>
              <w:jc w:val="center"/>
              <w:ind w:left="162"/>
              <w:spacing w:after="0"/>
              <w:rPr>
                <w:sz w:val="20"/>
                <w:szCs w:val="20"/>
                <w:color w:val="auto"/>
              </w:rPr>
            </w:pPr>
            <w:r>
              <w:rPr>
                <w:rFonts w:ascii="Times New Roman" w:cs="Times New Roman" w:eastAsia="Times New Roman" w:hAnsi="Times New Roman"/>
                <w:sz w:val="13"/>
                <w:szCs w:val="13"/>
                <w:color w:val="0000FF"/>
              </w:rPr>
              <w:t>53,498</w:t>
            </w:r>
          </w:p>
        </w:tc>
        <w:tc>
          <w:tcPr>
            <w:tcW w:w="280" w:type="dxa"/>
            <w:vAlign w:val="bottom"/>
          </w:tcPr>
          <w:p>
            <w:pPr>
              <w:spacing w:after="0"/>
              <w:rPr>
                <w:sz w:val="4"/>
                <w:szCs w:val="4"/>
                <w:color w:val="auto"/>
              </w:rPr>
            </w:pPr>
          </w:p>
        </w:tc>
        <w:tc>
          <w:tcPr>
            <w:tcW w:w="640" w:type="dxa"/>
            <w:vAlign w:val="bottom"/>
            <w:vMerge w:val="restart"/>
          </w:tcPr>
          <w:p>
            <w:pPr>
              <w:jc w:val="center"/>
              <w:ind w:left="13"/>
              <w:spacing w:after="0"/>
              <w:rPr>
                <w:sz w:val="20"/>
                <w:szCs w:val="20"/>
                <w:color w:val="auto"/>
              </w:rPr>
            </w:pPr>
            <w:r>
              <w:rPr>
                <w:rFonts w:ascii="Times New Roman" w:cs="Times New Roman" w:eastAsia="Times New Roman" w:hAnsi="Times New Roman"/>
                <w:sz w:val="13"/>
                <w:szCs w:val="13"/>
                <w:color w:val="0000FF"/>
                <w:w w:val="91"/>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1060" w:type="dxa"/>
            <w:vAlign w:val="bottom"/>
            <w:vMerge w:val="continue"/>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48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80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6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5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20" w:type="dxa"/>
            <w:vAlign w:val="bottom"/>
            <w:tcBorders>
              <w:right w:val="single" w:sz="8" w:color="2C2C2C"/>
            </w:tcBorders>
            <w:gridSpan w:val="3"/>
            <w:vMerge w:val="restart"/>
          </w:tcPr>
          <w:p>
            <w:pPr>
              <w:ind w:left="140"/>
              <w:spacing w:after="0" w:line="108" w:lineRule="exact"/>
              <w:rPr>
                <w:sz w:val="20"/>
                <w:szCs w:val="20"/>
                <w:color w:val="auto"/>
              </w:rPr>
            </w:pPr>
            <w:r>
              <w:rPr>
                <w:rFonts w:ascii="Times New Roman" w:cs="Times New Roman" w:eastAsia="Times New Roman" w:hAnsi="Times New Roman"/>
                <w:sz w:val="8"/>
                <w:szCs w:val="8"/>
                <w:color w:val="0000FF"/>
              </w:rPr>
              <w:t>note</w:t>
            </w:r>
            <w:r>
              <w:rPr>
                <w:rFonts w:ascii="Times New Roman" w:cs="Times New Roman" w:eastAsia="Times New Roman" w:hAnsi="Times New Roman"/>
                <w:sz w:val="12"/>
                <w:szCs w:val="12"/>
                <w:color w:val="008000"/>
                <w:vertAlign w:val="superscript"/>
              </w:rPr>
              <w:t>(11)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80" w:type="dxa"/>
            <w:vAlign w:val="bottom"/>
            <w:gridSpan w:val="2"/>
            <w:vMerge w:val="continu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60" w:type="dxa"/>
            <w:vAlign w:val="bottom"/>
            <w:vMerge w:val="continue"/>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480" w:type="dxa"/>
            <w:vAlign w:val="bottom"/>
            <w:vMerge w:val="continu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20" w:type="dxa"/>
            <w:vAlign w:val="bottom"/>
            <w:gridSpan w:val="2"/>
            <w:vMerge w:val="continue"/>
          </w:tcPr>
          <w:p>
            <w:pPr>
              <w:spacing w:after="0" w:line="20" w:lineRule="exact"/>
              <w:rPr>
                <w:sz w:val="1"/>
                <w:szCs w:val="1"/>
                <w:color w:val="auto"/>
              </w:rPr>
            </w:pPr>
          </w:p>
        </w:tc>
        <w:tc>
          <w:tcPr>
            <w:tcW w:w="62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gridSpan w:val="2"/>
            <w:vMerge w:val="continue"/>
          </w:tcPr>
          <w:p>
            <w:pPr>
              <w:spacing w:after="0" w:line="20" w:lineRule="exact"/>
              <w:rPr>
                <w:sz w:val="1"/>
                <w:szCs w:val="1"/>
                <w:color w:val="auto"/>
              </w:rPr>
            </w:pPr>
          </w:p>
        </w:tc>
        <w:tc>
          <w:tcPr>
            <w:tcW w:w="580" w:type="dxa"/>
            <w:vAlign w:val="bottom"/>
            <w:vMerge w:val="continu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40" w:type="dxa"/>
            <w:vAlign w:val="bottom"/>
            <w:vMerge w:val="continue"/>
          </w:tcPr>
          <w:p>
            <w:pPr>
              <w:spacing w:after="0" w:line="20" w:lineRule="exact"/>
              <w:rPr>
                <w:sz w:val="1"/>
                <w:szCs w:val="1"/>
                <w:color w:val="auto"/>
              </w:rPr>
            </w:pPr>
          </w:p>
        </w:tc>
        <w:tc>
          <w:tcPr>
            <w:tcW w:w="820" w:type="dxa"/>
            <w:vAlign w:val="bottom"/>
            <w:tcBorders>
              <w:right w:val="single" w:sz="8" w:color="2C2C2C"/>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30"/>
        </w:trPr>
        <w:tc>
          <w:tcPr>
            <w:tcW w:w="20" w:type="dxa"/>
            <w:vAlign w:val="bottom"/>
          </w:tcPr>
          <w:p>
            <w:pPr>
              <w:spacing w:after="0"/>
              <w:rPr>
                <w:sz w:val="2"/>
                <w:szCs w:val="2"/>
                <w:color w:val="auto"/>
              </w:rPr>
            </w:pPr>
          </w:p>
        </w:tc>
        <w:tc>
          <w:tcPr>
            <w:tcW w:w="6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10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480" w:type="dxa"/>
            <w:vAlign w:val="bottom"/>
            <w:tcBorders>
              <w:bottom w:val="single" w:sz="8" w:color="2C2C2C"/>
            </w:tcBorders>
          </w:tcPr>
          <w:p>
            <w:pPr>
              <w:spacing w:after="0"/>
              <w:rPr>
                <w:sz w:val="2"/>
                <w:szCs w:val="2"/>
                <w:color w:val="auto"/>
              </w:rPr>
            </w:pPr>
          </w:p>
        </w:tc>
        <w:tc>
          <w:tcPr>
            <w:tcW w:w="46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LT50</w:t>
            </w:r>
          </w:p>
        </w:tc>
        <w:tc>
          <w:tcPr>
            <w:tcW w:w="620" w:type="dxa"/>
            <w:vAlign w:val="bottom"/>
            <w:vMerge w:val="restart"/>
          </w:tcPr>
          <w:p>
            <w:pPr>
              <w:jc w:val="center"/>
              <w:ind w:left="104"/>
              <w:spacing w:after="0"/>
              <w:rPr>
                <w:sz w:val="20"/>
                <w:szCs w:val="20"/>
                <w:color w:val="auto"/>
              </w:rPr>
            </w:pPr>
            <w:r>
              <w:rPr>
                <w:rFonts w:ascii="Times New Roman" w:cs="Times New Roman" w:eastAsia="Times New Roman" w:hAnsi="Times New Roman"/>
                <w:sz w:val="11"/>
                <w:szCs w:val="11"/>
                <w:color w:val="008000"/>
                <w:w w:val="97"/>
              </w:rPr>
              <w:t>(10)</w:t>
            </w:r>
          </w:p>
        </w:tc>
        <w:tc>
          <w:tcPr>
            <w:tcW w:w="1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00" w:type="dxa"/>
            <w:vAlign w:val="bottom"/>
            <w:gridSpan w:val="2"/>
            <w:vMerge w:val="restart"/>
          </w:tcPr>
          <w:p>
            <w:pPr>
              <w:jc w:val="center"/>
              <w:ind w:right="39"/>
              <w:spacing w:after="0"/>
              <w:rPr>
                <w:sz w:val="20"/>
                <w:szCs w:val="20"/>
                <w:color w:val="auto"/>
              </w:rPr>
            </w:pPr>
            <w:r>
              <w:rPr>
                <w:rFonts w:ascii="Times New Roman" w:cs="Times New Roman" w:eastAsia="Times New Roman" w:hAnsi="Times New Roman"/>
                <w:sz w:val="11"/>
                <w:szCs w:val="11"/>
                <w:color w:val="008000"/>
                <w:w w:val="97"/>
              </w:rPr>
              <w:t>(10)</w:t>
            </w:r>
          </w:p>
        </w:tc>
        <w:tc>
          <w:tcPr>
            <w:tcW w:w="700" w:type="dxa"/>
            <w:vAlign w:val="bottom"/>
            <w:vMerge w:val="restart"/>
          </w:tcPr>
          <w:p>
            <w:pPr>
              <w:jc w:val="center"/>
              <w:ind w:right="53"/>
              <w:spacing w:after="0"/>
              <w:rPr>
                <w:sz w:val="20"/>
                <w:szCs w:val="20"/>
                <w:color w:val="auto"/>
              </w:rPr>
            </w:pPr>
            <w:r>
              <w:rPr>
                <w:rFonts w:ascii="Times New Roman" w:cs="Times New Roman" w:eastAsia="Times New Roman" w:hAnsi="Times New Roman"/>
                <w:sz w:val="11"/>
                <w:szCs w:val="11"/>
                <w:color w:val="008000"/>
                <w:w w:val="97"/>
              </w:rPr>
              <w:t>(10)</w:t>
            </w:r>
          </w:p>
        </w:tc>
        <w:tc>
          <w:tcPr>
            <w:tcW w:w="620" w:type="dxa"/>
            <w:vAlign w:val="bottom"/>
            <w:gridSpan w:val="2"/>
          </w:tcPr>
          <w:p>
            <w:pPr>
              <w:jc w:val="center"/>
              <w:ind w:right="30"/>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center"/>
              <w:ind w:right="10"/>
              <w:spacing w:after="0"/>
              <w:rPr>
                <w:sz w:val="20"/>
                <w:szCs w:val="20"/>
                <w:color w:val="auto"/>
              </w:rPr>
            </w:pPr>
            <w:r>
              <w:rPr>
                <w:rFonts w:ascii="Times New Roman" w:cs="Times New Roman" w:eastAsia="Times New Roman" w:hAnsi="Times New Roman"/>
                <w:sz w:val="17"/>
                <w:szCs w:val="17"/>
                <w:color w:val="0000FF"/>
                <w:w w:val="97"/>
              </w:rPr>
              <w:t>534,925</w:t>
            </w: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20" w:type="dxa"/>
            <w:vAlign w:val="bottom"/>
            <w:tcBorders>
              <w:right w:val="single" w:sz="8" w:color="2C2C2C"/>
            </w:tcBorders>
            <w:gridSpan w:val="3"/>
            <w:vMerge w:val="restart"/>
          </w:tcPr>
          <w:p>
            <w:pPr>
              <w:ind w:left="140"/>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gridSpan w:val="2"/>
            <w:vMerge w:val="restart"/>
          </w:tcPr>
          <w:p>
            <w:pPr>
              <w:ind w:left="6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restart"/>
          </w:tcPr>
          <w:p>
            <w:pPr>
              <w:jc w:val="center"/>
              <w:ind w:right="30"/>
              <w:spacing w:after="0" w:line="102" w:lineRule="exact"/>
              <w:rPr>
                <w:sz w:val="20"/>
                <w:szCs w:val="20"/>
                <w:color w:val="auto"/>
              </w:rPr>
            </w:pPr>
            <w:r>
              <w:rPr>
                <w:rFonts w:ascii="Times New Roman" w:cs="Times New Roman" w:eastAsia="Times New Roman" w:hAnsi="Times New Roman"/>
                <w:sz w:val="11"/>
                <w:szCs w:val="11"/>
                <w:color w:val="0000FF"/>
              </w:rPr>
              <w:t>Common</w:t>
            </w: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restart"/>
          </w:tcPr>
          <w:p>
            <w:pPr>
              <w:jc w:val="center"/>
              <w:ind w:right="3"/>
              <w:spacing w:after="0" w:line="102" w:lineRule="exact"/>
              <w:rPr>
                <w:sz w:val="20"/>
                <w:szCs w:val="20"/>
                <w:color w:val="auto"/>
              </w:rPr>
            </w:pPr>
            <w:r>
              <w:rPr>
                <w:rFonts w:ascii="Times New Roman" w:cs="Times New Roman" w:eastAsia="Times New Roman" w:hAnsi="Times New Roman"/>
                <w:sz w:val="11"/>
                <w:szCs w:val="11"/>
                <w:color w:val="0000FF"/>
              </w:rPr>
              <w:t>534,925</w:t>
            </w:r>
          </w:p>
        </w:tc>
        <w:tc>
          <w:tcPr>
            <w:tcW w:w="640" w:type="dxa"/>
            <w:vAlign w:val="bottom"/>
            <w:vMerge w:val="restart"/>
          </w:tcPr>
          <w:p>
            <w:pPr>
              <w:jc w:val="center"/>
              <w:ind w:left="13"/>
              <w:spacing w:after="0" w:line="102" w:lineRule="exact"/>
              <w:rPr>
                <w:sz w:val="20"/>
                <w:szCs w:val="20"/>
                <w:color w:val="auto"/>
              </w:rPr>
            </w:pPr>
            <w:r>
              <w:rPr>
                <w:rFonts w:ascii="Times New Roman" w:cs="Times New Roman" w:eastAsia="Times New Roman" w:hAnsi="Times New Roman"/>
                <w:sz w:val="11"/>
                <w:szCs w:val="11"/>
                <w:color w:val="0000FF"/>
              </w:rPr>
              <w:t>I</w:t>
            </w:r>
          </w:p>
        </w:tc>
        <w:tc>
          <w:tcPr>
            <w:tcW w:w="82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68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080" w:type="dxa"/>
            <w:vAlign w:val="bottom"/>
          </w:tcPr>
          <w:p>
            <w:pPr>
              <w:spacing w:after="0"/>
              <w:rPr>
                <w:sz w:val="4"/>
                <w:szCs w:val="4"/>
                <w:color w:val="auto"/>
              </w:rPr>
            </w:pPr>
          </w:p>
        </w:tc>
        <w:tc>
          <w:tcPr>
            <w:tcW w:w="160" w:type="dxa"/>
            <w:vAlign w:val="bottom"/>
          </w:tcPr>
          <w:p>
            <w:pPr>
              <w:spacing w:after="0"/>
              <w:rPr>
                <w:sz w:val="4"/>
                <w:szCs w:val="4"/>
                <w:color w:val="auto"/>
              </w:rPr>
            </w:pPr>
          </w:p>
        </w:tc>
        <w:tc>
          <w:tcPr>
            <w:tcW w:w="580" w:type="dxa"/>
            <w:vAlign w:val="bottom"/>
          </w:tcPr>
          <w:p>
            <w:pPr>
              <w:spacing w:after="0"/>
              <w:rPr>
                <w:sz w:val="4"/>
                <w:szCs w:val="4"/>
                <w:color w:val="auto"/>
              </w:rPr>
            </w:pPr>
          </w:p>
        </w:tc>
        <w:tc>
          <w:tcPr>
            <w:tcW w:w="480" w:type="dxa"/>
            <w:vAlign w:val="bottom"/>
          </w:tcPr>
          <w:p>
            <w:pPr>
              <w:spacing w:after="0"/>
              <w:rPr>
                <w:sz w:val="4"/>
                <w:szCs w:val="4"/>
                <w:color w:val="auto"/>
              </w:rPr>
            </w:pPr>
          </w:p>
        </w:tc>
        <w:tc>
          <w:tcPr>
            <w:tcW w:w="460" w:type="dxa"/>
            <w:vAlign w:val="bottom"/>
          </w:tcPr>
          <w:p>
            <w:pPr>
              <w:spacing w:after="0"/>
              <w:rPr>
                <w:sz w:val="4"/>
                <w:szCs w:val="4"/>
                <w:color w:val="auto"/>
              </w:rPr>
            </w:pPr>
          </w:p>
        </w:tc>
        <w:tc>
          <w:tcPr>
            <w:tcW w:w="80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62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gridSpan w:val="2"/>
            <w:vMerge w:val="continue"/>
          </w:tcPr>
          <w:p>
            <w:pPr>
              <w:spacing w:after="0"/>
              <w:rPr>
                <w:sz w:val="4"/>
                <w:szCs w:val="4"/>
                <w:color w:val="auto"/>
              </w:rPr>
            </w:pPr>
          </w:p>
        </w:tc>
        <w:tc>
          <w:tcPr>
            <w:tcW w:w="640" w:type="dxa"/>
            <w:vAlign w:val="bottom"/>
            <w:vMerge w:val="continue"/>
          </w:tcPr>
          <w:p>
            <w:pPr>
              <w:spacing w:after="0"/>
              <w:rPr>
                <w:sz w:val="4"/>
                <w:szCs w:val="4"/>
                <w:color w:val="auto"/>
              </w:rPr>
            </w:pPr>
          </w:p>
        </w:tc>
        <w:tc>
          <w:tcPr>
            <w:tcW w:w="820" w:type="dxa"/>
            <w:vAlign w:val="bottom"/>
            <w:tcBorders>
              <w:right w:val="single" w:sz="8" w:color="2C2C2C"/>
            </w:tcBorders>
            <w:gridSpan w:val="3"/>
          </w:tcPr>
          <w:p>
            <w:pPr>
              <w:ind w:left="140"/>
              <w:spacing w:after="0" w:line="56" w:lineRule="exact"/>
              <w:rPr>
                <w:sz w:val="20"/>
                <w:szCs w:val="20"/>
                <w:color w:val="auto"/>
              </w:rPr>
            </w:pPr>
            <w:r>
              <w:rPr>
                <w:rFonts w:ascii="Times New Roman" w:cs="Times New Roman" w:eastAsia="Times New Roman" w:hAnsi="Times New Roman"/>
                <w:sz w:val="6"/>
                <w:szCs w:val="6"/>
                <w:color w:val="0000FF"/>
                <w:vertAlign w:val="subscript"/>
              </w:rPr>
              <w:t>note</w:t>
            </w:r>
            <w:r>
              <w:rPr>
                <w:rFonts w:ascii="Times New Roman" w:cs="Times New Roman" w:eastAsia="Times New Roman" w:hAnsi="Times New Roman"/>
                <w:sz w:val="3"/>
                <w:szCs w:val="3"/>
                <w:color w:val="008000"/>
              </w:rPr>
              <w:t>(11)(12)</w:t>
            </w:r>
          </w:p>
        </w:tc>
        <w:tc>
          <w:tcPr>
            <w:tcW w:w="0" w:type="dxa"/>
            <w:vAlign w:val="bottom"/>
          </w:tcPr>
          <w:p>
            <w:pPr>
              <w:spacing w:after="0"/>
              <w:rPr>
                <w:sz w:val="1"/>
                <w:szCs w:val="1"/>
                <w:color w:val="auto"/>
              </w:rPr>
            </w:pPr>
          </w:p>
        </w:tc>
      </w:tr>
      <w:tr>
        <w:trPr>
          <w:trHeight w:val="32"/>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600" w:type="dxa"/>
            <w:vAlign w:val="bottom"/>
          </w:tcPr>
          <w:p>
            <w:pPr>
              <w:spacing w:after="0"/>
              <w:rPr>
                <w:sz w:val="2"/>
                <w:szCs w:val="2"/>
                <w:color w:val="auto"/>
              </w:rPr>
            </w:pPr>
          </w:p>
        </w:tc>
        <w:tc>
          <w:tcPr>
            <w:tcW w:w="620" w:type="dxa"/>
            <w:vAlign w:val="bottom"/>
            <w:vMerge w:val="continue"/>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gridSpan w:val="2"/>
            <w:vMerge w:val="continue"/>
          </w:tcPr>
          <w:p>
            <w:pPr>
              <w:spacing w:after="0"/>
              <w:rPr>
                <w:sz w:val="2"/>
                <w:szCs w:val="2"/>
                <w:color w:val="auto"/>
              </w:rPr>
            </w:pPr>
          </w:p>
        </w:tc>
        <w:tc>
          <w:tcPr>
            <w:tcW w:w="700" w:type="dxa"/>
            <w:vAlign w:val="bottom"/>
            <w:vMerge w:val="continue"/>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62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80" w:type="dxa"/>
            <w:vAlign w:val="bottom"/>
          </w:tcPr>
          <w:p>
            <w:pPr>
              <w:spacing w:after="0"/>
              <w:rPr>
                <w:sz w:val="2"/>
                <w:szCs w:val="2"/>
                <w:color w:val="auto"/>
              </w:rPr>
            </w:pPr>
          </w:p>
        </w:tc>
        <w:tc>
          <w:tcPr>
            <w:tcW w:w="640" w:type="dxa"/>
            <w:vAlign w:val="bottom"/>
          </w:tcPr>
          <w:p>
            <w:pPr>
              <w:spacing w:after="0"/>
              <w:rPr>
                <w:sz w:val="2"/>
                <w:szCs w:val="2"/>
                <w:color w:val="auto"/>
              </w:rPr>
            </w:pPr>
          </w:p>
        </w:tc>
        <w:tc>
          <w:tcPr>
            <w:tcW w:w="7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right w:val="single" w:sz="8" w:color="2C2C2C"/>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1"/>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jc w:val="center"/>
              <w:ind w:right="130"/>
              <w:spacing w:after="0"/>
              <w:rPr>
                <w:sz w:val="20"/>
                <w:szCs w:val="20"/>
                <w:color w:val="auto"/>
              </w:rPr>
            </w:pPr>
            <w:r>
              <w:rPr>
                <w:rFonts w:ascii="Times New Roman" w:cs="Times New Roman" w:eastAsia="Times New Roman" w:hAnsi="Times New Roman"/>
                <w:sz w:val="13"/>
                <w:szCs w:val="13"/>
                <w:color w:val="0000FF"/>
                <w:w w:val="94"/>
              </w:rPr>
              <w:t>Stock</w:t>
            </w: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7007225</wp:posOffset>
            </wp:positionH>
            <wp:positionV relativeFrom="paragraph">
              <wp:posOffset>-2782570</wp:posOffset>
            </wp:positionV>
            <wp:extent cx="28575" cy="27876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8575" cy="2787650"/>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4"/>
          <w:szCs w:val="24"/>
          <w:color w:val="auto"/>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purchased pursuant to the Expensify, Inc. 2021 Stock Purchase and Matching Plan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Shares granted as matched shares pursuant to the SPMP.</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the contingent right to receive one share of Class A common stock. This transaction represents the settlement of vested RSUs in shares of Class A Common Stock.</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for shares granted as matched shares under the SPMP for certain employees of the Issuer.</w:t>
      </w:r>
    </w:p>
    <w:p>
      <w:pPr>
        <w:spacing w:after="0" w:line="41" w:lineRule="exact"/>
        <w:rPr>
          <w:rFonts w:ascii="Times New Roman" w:cs="Times New Roman" w:eastAsia="Times New Roman" w:hAnsi="Times New Roman"/>
          <w:sz w:val="13"/>
          <w:szCs w:val="13"/>
          <w:color w:val="008000"/>
        </w:rPr>
      </w:pPr>
    </w:p>
    <w:p>
      <w:pPr>
        <w:ind w:left="40" w:right="24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for shares granted as matched shares under the SPMP for certain employees of the Issuer. These shares were sold in multiple transactions at prices ranging from $0.74 to $0.78,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Reporting Person's pro rata portion of the total shares sold on the transaction date to cover taxes upon the vesting of RSUs for certain employees of the Issuer.</w:t>
      </w:r>
    </w:p>
    <w:p>
      <w:pPr>
        <w:spacing w:after="0" w:line="41" w:lineRule="exact"/>
        <w:rPr>
          <w:rFonts w:ascii="Times New Roman" w:cs="Times New Roman" w:eastAsia="Times New Roman" w:hAnsi="Times New Roman"/>
          <w:sz w:val="13"/>
          <w:szCs w:val="13"/>
          <w:color w:val="008000"/>
        </w:rPr>
      </w:pPr>
    </w:p>
    <w:p>
      <w:pPr>
        <w:ind w:left="40" w:right="180"/>
        <w:spacing w:after="0" w:line="238" w:lineRule="auto"/>
        <w:tabs>
          <w:tab w:leader="none" w:pos="167"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of all shares sold on the transaction date by the Issuer's broker to cover taxes upon the vesting of RSUs for certain employees of the Issuer. These shares were sold in multiple transactions at prices ranging from $0.82 to $0.86, inclusive.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5"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restricted stock units vest 12.5% on September 15, 2022 and 1/32nd each quarter thereafter, on December 15th, March 15th, June 15th and September 15th.</w:t>
      </w:r>
    </w:p>
    <w:p>
      <w:pPr>
        <w:spacing w:after="0" w:line="41" w:lineRule="exact"/>
        <w:rPr>
          <w:rFonts w:ascii="Times New Roman" w:cs="Times New Roman" w:eastAsia="Times New Roman" w:hAnsi="Times New Roman"/>
          <w:sz w:val="13"/>
          <w:szCs w:val="13"/>
          <w:color w:val="008000"/>
        </w:rPr>
      </w:pPr>
    </w:p>
    <w:p>
      <w:pPr>
        <w:ind w:left="160" w:hanging="120"/>
        <w:spacing w:after="0"/>
        <w:tabs>
          <w:tab w:leader="none" w:pos="16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represents the contingent right to receive one share of LT50 common stock. This transaction represents the settlement of vested RSUs in shares of LT50 Common Stock.</w:t>
      </w:r>
    </w:p>
    <w:p>
      <w:pPr>
        <w:spacing w:after="0" w:line="41" w:lineRule="exact"/>
        <w:rPr>
          <w:rFonts w:ascii="Times New Roman" w:cs="Times New Roman" w:eastAsia="Times New Roman" w:hAnsi="Times New Roman"/>
          <w:sz w:val="13"/>
          <w:szCs w:val="13"/>
          <w:color w:val="008000"/>
        </w:rPr>
      </w:pPr>
    </w:p>
    <w:p>
      <w:pPr>
        <w:ind w:left="40" w:right="340"/>
        <w:spacing w:after="0" w:line="238" w:lineRule="auto"/>
        <w:tabs>
          <w:tab w:leader="none" w:pos="231"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LT50 Common Stock is convertible into the Issuer's Class A Common Stock on a one-to-one basis only upon, and generally cannot be transferred without, satisfaction of certain notice and other requirements, including a notice period of 50 months. The LT50 Common Stock will automatically convert into shares of the Issuer's Class A Common Stock on a one-to-one basis at such time as all of the then-outstanding shares of LT10 and LT50 Common Stock represent, in the aggregate, less than 2% of all then-outstanding shares of common stock.</w:t>
      </w:r>
    </w:p>
    <w:p>
      <w:pPr>
        <w:spacing w:after="0" w:line="25" w:lineRule="exact"/>
        <w:rPr>
          <w:rFonts w:ascii="Times New Roman" w:cs="Times New Roman" w:eastAsia="Times New Roman" w:hAnsi="Times New Roman"/>
          <w:sz w:val="13"/>
          <w:szCs w:val="13"/>
          <w:color w:val="008000"/>
        </w:rPr>
      </w:pPr>
    </w:p>
    <w:p>
      <w:pPr>
        <w:ind w:left="220" w:hanging="180"/>
        <w:spacing w:after="0"/>
        <w:tabs>
          <w:tab w:leader="none" w:pos="22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Deposited into the Expensify Voting Trust (the "Voting Trust"). The Reporting Person retains investment control and dispositive power over the shares deposited into the Voting Trust.</w:t>
      </w:r>
    </w:p>
    <w:p>
      <w:pPr>
        <w:spacing w:after="0" w:line="41" w:lineRule="exact"/>
        <w:rPr>
          <w:rFonts w:ascii="Times New Roman" w:cs="Times New Roman" w:eastAsia="Times New Roman" w:hAnsi="Times New Roman"/>
          <w:sz w:val="13"/>
          <w:szCs w:val="13"/>
          <w:color w:val="008000"/>
        </w:rPr>
      </w:pPr>
    </w:p>
    <w:p>
      <w:pPr>
        <w:ind w:left="240" w:hanging="200"/>
        <w:spacing w:after="0"/>
        <w:tabs>
          <w:tab w:leader="none" w:pos="240" w:val="left"/>
        </w:tabs>
        <w:numPr>
          <w:ilvl w:val="0"/>
          <w:numId w:val="2"/>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By LILIJK LLC, a manager-managed limited liability company. The investment and voting decisions of LILIJK LLC are made by its manager, the Reporting Person, and its controlling member is the Figueroa-</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Mills Family Revocable Trust, for which the Reporting Person serves as trustee.</w:t>
      </w:r>
    </w:p>
    <w:p>
      <w:pPr>
        <w:spacing w:after="0" w:line="4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23"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6"/>
          <w:szCs w:val="16"/>
          <w:color w:val="0000FF"/>
        </w:rPr>
        <w:t>/s/ Ryan Schaffer, as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-3175</wp:posOffset>
            </wp:positionV>
            <wp:extent cx="1263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4159250</wp:posOffset>
            </wp:positionH>
            <wp:positionV relativeFrom="paragraph">
              <wp:posOffset>-17780</wp:posOffset>
            </wp:positionV>
            <wp:extent cx="2736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273685" cy="8255"/>
                    </a:xfrm>
                    <a:prstGeom prst="rect">
                      <a:avLst/>
                    </a:prstGeom>
                    <a:noFill/>
                  </pic:spPr>
                </pic:pic>
              </a:graphicData>
            </a:graphic>
          </wp:anchor>
        </w:drawing>
      </w:r>
    </w:p>
    <w:p>
      <w:pPr>
        <w:spacing w:after="0" w:line="27" w:lineRule="exact"/>
        <w:rPr>
          <w:sz w:val="20"/>
          <w:szCs w:val="20"/>
          <w:color w:val="auto"/>
        </w:rPr>
      </w:pPr>
    </w:p>
    <w:p>
      <w:pPr>
        <w:ind w:left="656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06/11/2026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wp:posOffset>
            </wp:positionV>
            <wp:extent cx="47434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74345" cy="8255"/>
                    </a:xfrm>
                    <a:prstGeom prst="rect">
                      <a:avLst/>
                    </a:prstGeom>
                    <a:noFill/>
                  </pic:spPr>
                </pic:pic>
              </a:graphicData>
            </a:graphic>
          </wp:anchor>
        </w:drawing>
      </w:r>
    </w:p>
    <w:p>
      <w:pPr>
        <w:spacing w:after="0" w:line="15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1" w:lineRule="exact"/>
        <w:rPr>
          <w:sz w:val="20"/>
          <w:szCs w:val="20"/>
          <w:color w:val="auto"/>
        </w:rPr>
      </w:pPr>
    </w:p>
    <w:p>
      <w:pPr>
        <w:sectPr>
          <w:pgSz w:w="11900" w:h="16838" w:orient="portrait"/>
          <w:cols w:equalWidth="0" w:num="2">
            <w:col w:w="8540" w:space="220"/>
            <w:col w:w="1199"/>
          </w:cols>
          <w:pgMar w:left="500" w:top="127" w:right="1440"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1"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0"/>
          <w:szCs w:val="20"/>
          <w:color w:val="auto"/>
        </w:rPr>
      </w:pPr>
    </w:p>
    <w:p>
      <w:pPr>
        <w:jc w:val="both"/>
        <w:ind w:right="2619"/>
        <w:spacing w:after="0" w:line="331" w:lineRule="auto"/>
        <w:tabs>
          <w:tab w:leader="none" w:pos="13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7"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91197" TargetMode="External"/><Relationship Id="rId14" Type="http://schemas.openxmlformats.org/officeDocument/2006/relationships/hyperlink" Target="http://www.sec.gov/cgi-bin/browse-edgar?action=getcompany&amp;CIK=000147684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2026-06-11T18:00:16Z</dcterms:created>
  <dcterms:modified xsi:type="dcterms:W3CDTF">2026-06-11T18:00:16Z</dcterms:modified>
</cp:coreProperties>
</file>