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9060.xml.htm"/>
      <w:bookmarkStart w:id="1" w:name="kswkform4_17834590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Pao Ellen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EXPENSIFY,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SW 5TH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123,762</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292,770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restricted stock units ("RSUs") pursuant to the Non-Employee Director Compensation Program, which vest on the earlier of (i) the first anniversary of the grant date and (ii) immediately before the next Annual Meeting following the grant date. Each RSU represents a right to receive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Schaffer,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2081" TargetMode="External"/><Relationship Id="rId5" Type="http://schemas.openxmlformats.org/officeDocument/2006/relationships/hyperlink" Target="http://www.sec.gov/cgi-bin/browse-edgar?action=getcompany&amp;CIK=0001476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3333</Characters>
  <CharactersWithSpaces>3891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