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0001891077</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Previous Accession Number Of The Filing 0001891077-23-000007</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2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tc>
        <w:tc>
          <w:tcPr>
            <w:tcW w:w="39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20" w:type="dxa"/>
            <w:vAlign w:val="bottom"/>
          </w:tcPr>
          <w:p>
            <w:pPr>
              <w:spacing w:after="0"/>
              <w:rPr>
                <w:sz w:val="24"/>
                <w:szCs w:val="24"/>
                <w:color w:val="auto"/>
              </w:rPr>
            </w:pPr>
          </w:p>
        </w:tc>
        <w:tc>
          <w:tcPr>
            <w:tcW w:w="302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20" w:type="dxa"/>
            <w:vAlign w:val="bottom"/>
          </w:tcPr>
          <w:p>
            <w:pPr>
              <w:spacing w:after="0"/>
              <w:rPr>
                <w:sz w:val="24"/>
                <w:szCs w:val="24"/>
                <w:color w:val="auto"/>
              </w:rPr>
            </w:pPr>
          </w:p>
        </w:tc>
        <w:tc>
          <w:tcPr>
            <w:tcW w:w="302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40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302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401 SW 5th Ave</w:t>
            </w:r>
          </w:p>
        </w:tc>
        <w:tc>
          <w:tcPr>
            <w:tcW w:w="0" w:type="dxa"/>
            <w:vAlign w:val="bottom"/>
          </w:tcPr>
          <w:p>
            <w:pPr>
              <w:spacing w:after="0"/>
              <w:rPr>
                <w:sz w:val="1"/>
                <w:szCs w:val="1"/>
                <w:color w:val="auto"/>
              </w:rPr>
            </w:pPr>
          </w:p>
        </w:tc>
      </w:tr>
      <w:tr>
        <w:trPr>
          <w:trHeight w:val="243"/>
        </w:trPr>
        <w:tc>
          <w:tcPr>
            <w:tcW w:w="34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20" w:type="dxa"/>
            <w:vAlign w:val="bottom"/>
          </w:tcPr>
          <w:p>
            <w:pPr>
              <w:spacing w:after="0"/>
              <w:rPr>
                <w:sz w:val="21"/>
                <w:szCs w:val="21"/>
                <w:color w:val="auto"/>
              </w:rPr>
            </w:pPr>
          </w:p>
        </w:tc>
        <w:tc>
          <w:tcPr>
            <w:tcW w:w="302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400" w:type="dxa"/>
            <w:vAlign w:val="bottom"/>
            <w:vMerge w:val="continue"/>
          </w:tcPr>
          <w:p>
            <w:pPr>
              <w:spacing w:after="0"/>
              <w:rPr>
                <w:sz w:val="13"/>
                <w:szCs w:val="13"/>
                <w:color w:val="auto"/>
              </w:rPr>
            </w:pPr>
          </w:p>
        </w:tc>
        <w:tc>
          <w:tcPr>
            <w:tcW w:w="3920" w:type="dxa"/>
            <w:vAlign w:val="bottom"/>
          </w:tcPr>
          <w:p>
            <w:pPr>
              <w:spacing w:after="0"/>
              <w:rPr>
                <w:sz w:val="13"/>
                <w:szCs w:val="13"/>
                <w:color w:val="auto"/>
              </w:rPr>
            </w:pPr>
          </w:p>
        </w:tc>
        <w:tc>
          <w:tcPr>
            <w:tcW w:w="3020" w:type="dxa"/>
            <w:vAlign w:val="bottom"/>
            <w:vMerge w:val="restart"/>
          </w:tcPr>
          <w:p>
            <w:pPr>
              <w:ind w:left="142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400" w:type="dxa"/>
            <w:vAlign w:val="bottom"/>
          </w:tcPr>
          <w:p>
            <w:pPr>
              <w:spacing w:after="0"/>
              <w:rPr>
                <w:sz w:val="7"/>
                <w:szCs w:val="7"/>
                <w:color w:val="auto"/>
              </w:rPr>
            </w:pPr>
          </w:p>
        </w:tc>
        <w:tc>
          <w:tcPr>
            <w:tcW w:w="392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02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92704</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02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420"/>
              <w:spacing w:after="0"/>
              <w:rPr>
                <w:sz w:val="20"/>
                <w:szCs w:val="20"/>
                <w:color w:val="auto"/>
              </w:rPr>
            </w:pPr>
            <w:r>
              <w:rPr>
                <w:rFonts w:ascii="Times New Roman" w:cs="Times New Roman" w:eastAsia="Times New Roman" w:hAnsi="Times New Roman"/>
                <w:sz w:val="22"/>
                <w:szCs w:val="22"/>
                <w:color w:val="auto"/>
                <w:w w:val="96"/>
              </w:rPr>
              <w:t>Anu Muralidharan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8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19503</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46612.17</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69194671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11/28/2023</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144/A: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1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6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1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11/28/2023</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SPMP</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19503</w:t>
            </w:r>
          </w:p>
        </w:tc>
        <w:tc>
          <w:tcPr>
            <w:tcW w:w="246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11/28/2023 Compensation</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Contribution</w:t>
            </w:r>
          </w:p>
        </w:tc>
        <w:tc>
          <w:tcPr>
            <w:tcW w:w="15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Anu Muralidharan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09/15/2023 13000</w:t>
            </w:r>
          </w:p>
        </w:tc>
        <w:tc>
          <w:tcPr>
            <w:tcW w:w="1580" w:type="dxa"/>
            <w:vAlign w:val="bottom"/>
          </w:tcPr>
          <w:p>
            <w:pPr>
              <w:jc w:val="right"/>
              <w:ind w:right="832"/>
              <w:spacing w:after="0" w:line="243" w:lineRule="exact"/>
              <w:rPr>
                <w:sz w:val="20"/>
                <w:szCs w:val="20"/>
                <w:color w:val="auto"/>
              </w:rPr>
            </w:pPr>
            <w:r>
              <w:rPr>
                <w:rFonts w:ascii="Times New Roman" w:cs="Times New Roman" w:eastAsia="Times New Roman" w:hAnsi="Times New Roman"/>
                <w:sz w:val="22"/>
                <w:szCs w:val="22"/>
                <w:color w:val="auto"/>
              </w:rPr>
              <w:t>47190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This Form 144 amends and supersedes the prior Form 144 filed on November 29, 2023. The number of securities to be sold has been corrected. Note for 3(e): As of November 3, 2023, as stated in Issuer's quarterly report on Form 10-Q for the quarterly period ending September 30, 2023.</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12/08/2023</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6th day of June,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Anu Muralidharan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Anu Muralidharan</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2023-12-08T19:06:53Z</dcterms:created>
  <dcterms:modified xsi:type="dcterms:W3CDTF">2023-12-08T19:06:53Z</dcterms:modified>
</cp:coreProperties>
</file>