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6.gif" ContentType="image/gif"/>
  <Override PartName="/word/media/image20.jpeg" ContentType="image/jpeg"/>
  <Override PartName="/word/media/image21.gif" ContentType="image/gif"/>
  <Override PartName="/word/media/image10.jpeg" ContentType="image/jpeg"/>
  <Override PartName="/word/media/image19.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28.gif" ContentType="image/gif"/>
  <Override PartName="/word/media/image12.jpeg" ContentType="image/jpeg"/>
  <Override PartName="/word/media/image29.jpeg" ContentType="image/jpeg"/>
  <Override PartName="/word/media/image13.jpeg" ContentType="image/jpeg"/>
  <Override PartName="/word/media/image11.jpeg" ContentType="image/jpeg"/>
  <Override PartName="/word/media/image9.jpeg" ContentType="image/jpeg"/>
  <Override PartName="/word/media/image30.jpeg" ContentType="image/jpeg"/>
  <Override PartName="/word/media/image37.jpeg" ContentType="image/jpeg"/>
  <Override PartName="/word/media/image3.jpeg" ContentType="image/jpeg"/>
  <Override PartName="/word/media/image24.jpeg" ContentType="image/jpeg"/>
  <Override PartName="/word/media/image31.jpeg" ContentType="image/jpeg"/>
  <Override PartName="/word/media/image4.jpeg" ContentType="image/jpeg"/>
  <Override PartName="/word/media/image25.jpeg" ContentType="image/jpeg"/>
  <Override PartName="/word/media/image32.jpeg" ContentType="image/jpeg"/>
  <Override PartName="/word/media/image5.jpeg" ContentType="image/jpeg"/>
  <Override PartName="/word/media/image8.jpeg" ContentType="image/jpeg"/>
  <Override PartName="/word/media/image39.jpeg" ContentType="image/jpeg"/>
  <Override PartName="/word/media/image33.jpeg" ContentType="image/jpeg"/>
  <Override PartName="/word/media/image6.jpeg" ContentType="image/jpeg"/>
  <Override PartName="/word/media/image27.jpeg" ContentType="image/jpeg"/>
  <Override PartName="/word/media/image34.jpeg" ContentType="image/jpeg"/>
  <Override PartName="/word/media/image38.jpeg" ContentType="image/jpeg"/>
  <Override PartName="/word/media/image7.jpeg" ContentType="image/jpeg"/>
  <Override PartName="/word/media/image36.jpeg" ContentType="image/jpeg"/>
  <Override PartName="/word/media/image2.jpeg" ContentType="image/jpeg"/>
  <Override PartName="/word/media/image23.jpeg" ContentType="image/jpeg"/>
  <Override PartName="/word/media/image35.jpeg" ContentType="image/jpeg"/>
  <Override PartName="/word/media/image1.jpeg" ContentType="image/jpeg"/>
  <Override PartName="/word/media/image22.jpeg" ContentType="image/jpeg"/>
  <Override PartName="/word/media/image1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 xml:space="preserve">UNITED STATES </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 xml:space="preserve">SECURITIES AND EXCHANGE COMMISSION </w:t>
      </w:r>
    </w:p>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 xml:space="preserve">Washington, D.C. 20549 </w:t>
      </w:r>
    </w:p>
    <w:p>
      <w:pPr>
        <w:pStyle w:val="TextBody"/>
        <w:bidi w:val="0"/>
        <w:spacing w:lineRule="auto" w:line="288" w:before="0" w:after="120"/>
        <w:jc w:val="center"/>
        <w:rPr>
          <w:rFonts w:ascii="Times New Roman;sans-serif" w:hAnsi="Times New Roman;sans-serif"/>
          <w:b/>
          <w:color w:val="000000"/>
          <w:sz w:val="36"/>
        </w:rPr>
      </w:pPr>
      <w:r>
        <w:rPr>
          <w:rFonts w:ascii="Times New Roman;sans-serif" w:hAnsi="Times New Roman;sans-serif"/>
          <w:b/>
          <w:color w:val="000000"/>
          <w:sz w:val="36"/>
        </w:rPr>
        <w:t>FORM 8-K</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CURRENT REPORT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PURSUANT TO SECTION 13 OR 15(d) </w:t>
      </w:r>
    </w:p>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OF THE SECURITIES EXCHANGE ACT OF 1934</w:t>
      </w:r>
    </w:p>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Date of report (Date of earliest event reported): May 9, 2024</w:t>
      </w:r>
    </w:p>
    <w:p>
      <w:pPr>
        <w:pStyle w:val="TextBody"/>
        <w:bidi w:val="0"/>
        <w:spacing w:lineRule="auto" w:line="288" w:before="0" w:after="0"/>
        <w:jc w:val="center"/>
        <w:rPr>
          <w:rFonts w:ascii="Times New Roman;sans-serif" w:hAnsi="Times New Roman;sans-serif"/>
          <w:b/>
          <w:color w:val="000000"/>
          <w:sz w:val="48"/>
        </w:rPr>
      </w:pPr>
      <w:r>
        <w:rPr>
          <w:rFonts w:ascii="Times New Roman;sans-serif" w:hAnsi="Times New Roman;sans-serif"/>
          <w:b/>
          <w:color w:val="000000"/>
          <w:sz w:val="48"/>
        </w:rPr>
        <w:t xml:space="preserve">Expensify,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(Exact Name of Registrant as Specified in its Charter) </w:t>
      </w:r>
    </w:p>
    <w:tbl>
      <w:tblPr>
        <w:tblW w:w="5346" w:type="dxa"/>
        <w:jc w:val="center"/>
        <w:tblInd w:w="0" w:type="dxa"/>
        <w:tblLayout w:type="fixed"/>
        <w:tblCellMar>
          <w:top w:w="28" w:type="dxa"/>
          <w:left w:w="28" w:type="dxa"/>
          <w:bottom w:w="28" w:type="dxa"/>
          <w:right w:w="28" w:type="dxa"/>
        </w:tblCellMar>
      </w:tblPr>
      <w:tblGrid>
        <w:gridCol w:w="776"/>
        <w:gridCol w:w="680"/>
        <w:gridCol w:w="688"/>
        <w:gridCol w:w="109"/>
        <w:gridCol w:w="109"/>
        <w:gridCol w:w="109"/>
        <w:gridCol w:w="353"/>
        <w:gridCol w:w="353"/>
        <w:gridCol w:w="358"/>
        <w:gridCol w:w="109"/>
        <w:gridCol w:w="109"/>
        <w:gridCol w:w="109"/>
        <w:gridCol w:w="433"/>
        <w:gridCol w:w="433"/>
        <w:gridCol w:w="618"/>
      </w:tblGrid>
      <w:tr>
        <w:trPr/>
        <w:tc>
          <w:tcPr>
            <w:tcW w:w="776"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001-41043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27-0239450</w:t>
            </w:r>
          </w:p>
        </w:tc>
      </w:tr>
      <w:tr>
        <w:trPr/>
        <w:tc>
          <w:tcPr>
            <w:tcW w:w="214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(State or Other Jurisdiction</w:t>
            </w:r>
          </w:p>
          <w:p>
            <w:pPr>
              <w:pStyle w:val="TableContents"/>
              <w:bidi w:val="0"/>
              <w:spacing w:lineRule="auto" w:line="276" w:before="0" w:after="20"/>
              <w:jc w:val="center"/>
              <w:rPr>
                <w:rFonts w:ascii="Times New Roman;sans-serif" w:hAnsi="Times New Roman;sans-serif"/>
                <w:b/>
                <w:color w:val="000000"/>
                <w:sz w:val="16"/>
              </w:rPr>
            </w:pPr>
            <w:r>
              <w:rPr>
                <w:rFonts w:ascii="Times New Roman;sans-serif" w:hAnsi="Times New Roman;sans-serif"/>
                <w:b/>
                <w:color w:val="000000"/>
                <w:sz w:val="16"/>
              </w:rP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(Commission</w:t>
            </w:r>
          </w:p>
          <w:p>
            <w:pPr>
              <w:pStyle w:val="TableContents"/>
              <w:bidi w:val="0"/>
              <w:spacing w:lineRule="auto" w:line="276" w:before="0" w:after="20"/>
              <w:jc w:val="center"/>
              <w:rPr>
                <w:rFonts w:ascii="Times New Roman;sans-serif" w:hAnsi="Times New Roman;sans-serif"/>
                <w:b/>
                <w:color w:val="000000"/>
                <w:sz w:val="16"/>
              </w:rPr>
            </w:pPr>
            <w:r>
              <w:rPr>
                <w:rFonts w:ascii="Times New Roman;sans-serif" w:hAnsi="Times New Roman;sans-serif"/>
                <w:b/>
                <w:color w:val="000000"/>
                <w:sz w:val="16"/>
              </w:rP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(IRS Employer</w:t>
            </w:r>
          </w:p>
          <w:p>
            <w:pPr>
              <w:pStyle w:val="TableContents"/>
              <w:bidi w:val="0"/>
              <w:spacing w:lineRule="auto" w:line="276" w:before="0" w:after="20"/>
              <w:jc w:val="center"/>
              <w:rPr>
                <w:rFonts w:ascii="Times New Roman;sans-serif" w:hAnsi="Times New Roman;sans-serif"/>
                <w:b/>
                <w:color w:val="000000"/>
                <w:sz w:val="16"/>
              </w:rPr>
            </w:pPr>
            <w:r>
              <w:rPr>
                <w:rFonts w:ascii="Times New Roman;sans-serif" w:hAnsi="Times New Roman;sans-serif"/>
                <w:b/>
                <w:color w:val="000000"/>
                <w:sz w:val="16"/>
              </w:rPr>
              <w:t>Identification No.)</w:t>
            </w:r>
          </w:p>
        </w:tc>
      </w:tr>
    </w:tbl>
    <w:p>
      <w:pPr>
        <w:pStyle w:val="TextBody"/>
        <w:bidi w:val="0"/>
        <w:spacing w:lineRule="auto" w:line="288" w:before="0" w:after="0"/>
        <w:jc w:val="center"/>
        <w:rPr/>
      </w:pPr>
      <w:r>
        <w:rPr>
          <w:rFonts w:ascii="Times New Roman;sans-serif" w:hAnsi="Times New Roman;sans-serif"/>
          <w:b/>
          <w:color w:val="000000"/>
          <w:sz w:val="20"/>
        </w:rPr>
        <w:t>401 SW 5</w:t>
      </w:r>
      <w:r>
        <w:rPr>
          <w:rFonts w:ascii="Times New Roman;sans-serif" w:hAnsi="Times New Roman;sans-serif"/>
          <w:b/>
          <w:color w:val="000000"/>
          <w:sz w:val="13"/>
        </w:rPr>
        <w:t>th</w:t>
      </w:r>
      <w:r>
        <w:rPr>
          <w:color w:val="000000"/>
        </w:rPr>
        <w:t xml:space="preserve"> </w:t>
      </w:r>
      <w:r>
        <w:rPr>
          <w:rFonts w:ascii="Times New Roman;sans-serif" w:hAnsi="Times New Roman;sans-serif"/>
          <w:b/>
          <w:color w:val="000000"/>
          <w:sz w:val="20"/>
        </w:rPr>
        <w:t>Ave</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Portland, Oregon 97204 </w:t>
      </w:r>
    </w:p>
    <w:p>
      <w:pPr>
        <w:pStyle w:val="TextBody"/>
        <w:bidi w:val="0"/>
        <w:spacing w:lineRule="auto" w:line="288" w:before="0" w:after="120"/>
        <w:jc w:val="center"/>
        <w:rPr>
          <w:rFonts w:ascii="Times New Roman;sans-serif" w:hAnsi="Times New Roman;sans-serif"/>
          <w:b/>
          <w:color w:val="000000"/>
          <w:sz w:val="16"/>
        </w:rPr>
      </w:pPr>
      <w:r>
        <w:rPr>
          <w:rFonts w:ascii="Times New Roman;sans-serif" w:hAnsi="Times New Roman;sans-serif"/>
          <w:b/>
          <w:color w:val="000000"/>
          <w:sz w:val="16"/>
        </w:rPr>
        <w:t>(Address of Principal Executive Offices) (Zip Code)</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(971) 365-3939 </w:t>
      </w:r>
    </w:p>
    <w:p>
      <w:pPr>
        <w:pStyle w:val="TextBody"/>
        <w:bidi w:val="0"/>
        <w:spacing w:lineRule="auto" w:line="288" w:before="0" w:after="120"/>
        <w:jc w:val="center"/>
        <w:rPr>
          <w:rFonts w:ascii="Times New Roman;sans-serif" w:hAnsi="Times New Roman;sans-serif"/>
          <w:b/>
          <w:color w:val="000000"/>
          <w:sz w:val="16"/>
        </w:rPr>
      </w:pPr>
      <w:r>
        <w:rPr>
          <w:rFonts w:ascii="Times New Roman;sans-serif" w:hAnsi="Times New Roman;sans-serif"/>
          <w:b/>
          <w:color w:val="000000"/>
          <w:sz w:val="16"/>
        </w:rPr>
        <w:t>(Registrant’s telephone number, including area code)</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Not applicable </w:t>
      </w:r>
    </w:p>
    <w:p>
      <w:pPr>
        <w:pStyle w:val="TextBody"/>
        <w:bidi w:val="0"/>
        <w:spacing w:lineRule="auto" w:line="288" w:before="0" w:after="120"/>
        <w:jc w:val="center"/>
        <w:rPr>
          <w:rFonts w:ascii="Times New Roman;sans-serif" w:hAnsi="Times New Roman;sans-serif"/>
          <w:b/>
          <w:color w:val="000000"/>
          <w:sz w:val="16"/>
        </w:rPr>
      </w:pPr>
      <w:r>
        <w:rPr>
          <w:rFonts w:ascii="Times New Roman;sans-serif" w:hAnsi="Times New Roman;sans-serif"/>
          <w:b/>
          <w:color w:val="000000"/>
          <w:sz w:val="16"/>
        </w:rPr>
        <w:t xml:space="preserve">(Former Name or Former Address, if Changed Since Last Report)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Check the appropriate box below if the Form 8-K filing is intended to simultaneously satisfy the filing obligation of the registrant under any of the following provisions: </w:t>
      </w:r>
    </w:p>
    <w:tbl>
      <w:tblPr>
        <w:tblW w:w="9894"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698"/>
        <w:gridCol w:w="2698"/>
        <w:gridCol w:w="382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8" w:type="dxa"/>
            <w:tcBorders/>
            <w:vAlign w:val="center"/>
          </w:tcPr>
          <w:p>
            <w:pPr>
              <w:pStyle w:val="TableContents"/>
              <w:bidi w:val="0"/>
              <w:spacing w:before="0" w:after="283"/>
              <w:jc w:val="left"/>
              <w:rPr>
                <w:sz w:val="4"/>
                <w:szCs w:val="4"/>
              </w:rPr>
            </w:pPr>
            <w:r>
              <w:rPr>
                <w:sz w:val="4"/>
                <w:szCs w:val="4"/>
              </w:rPr>
            </w:r>
          </w:p>
        </w:tc>
        <w:tc>
          <w:tcPr>
            <w:tcW w:w="2698" w:type="dxa"/>
            <w:tcBorders/>
            <w:vAlign w:val="center"/>
          </w:tcPr>
          <w:p>
            <w:pPr>
              <w:pStyle w:val="TableContents"/>
              <w:bidi w:val="0"/>
              <w:spacing w:before="0" w:after="283"/>
              <w:jc w:val="left"/>
              <w:rPr>
                <w:sz w:val="4"/>
                <w:szCs w:val="4"/>
              </w:rPr>
            </w:pPr>
            <w:r>
              <w:rPr>
                <w:sz w:val="4"/>
                <w:szCs w:val="4"/>
              </w:rPr>
            </w:r>
          </w:p>
        </w:tc>
        <w:tc>
          <w:tcPr>
            <w:tcW w:w="382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Pre-commencement communications pursuant to Rule 13e-4(c) under the Exchange Act (17 CFR 240.13e-4(c)).</w:t>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Securities registered pursuant to Section 12(b) of the Act: </w:t>
      </w:r>
    </w:p>
    <w:tbl>
      <w:tblPr>
        <w:tblW w:w="8811" w:type="dxa"/>
        <w:jc w:val="center"/>
        <w:tblInd w:w="0" w:type="dxa"/>
        <w:tblLayout w:type="fixed"/>
        <w:tblCellMar>
          <w:top w:w="28" w:type="dxa"/>
          <w:left w:w="28" w:type="dxa"/>
          <w:bottom w:w="28" w:type="dxa"/>
          <w:right w:w="28" w:type="dxa"/>
        </w:tblCellMar>
      </w:tblPr>
      <w:tblGrid>
        <w:gridCol w:w="1643"/>
        <w:gridCol w:w="1441"/>
        <w:gridCol w:w="1460"/>
        <w:gridCol w:w="109"/>
        <w:gridCol w:w="109"/>
        <w:gridCol w:w="109"/>
        <w:gridCol w:w="274"/>
        <w:gridCol w:w="274"/>
        <w:gridCol w:w="276"/>
        <w:gridCol w:w="109"/>
        <w:gridCol w:w="109"/>
        <w:gridCol w:w="109"/>
        <w:gridCol w:w="816"/>
        <w:gridCol w:w="816"/>
        <w:gridCol w:w="1157"/>
      </w:tblGrid>
      <w:tr>
        <w:trPr/>
        <w:tc>
          <w:tcPr>
            <w:tcW w:w="1643"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r>
      <w:tr>
        <w:trPr/>
        <w:tc>
          <w:tcPr>
            <w:tcW w:w="454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6"/>
              </w:rPr>
            </w:pPr>
            <w:r>
              <w:rPr>
                <w:rFonts w:ascii="Times New Roman;sans-serif" w:hAnsi="Times New Roman;sans-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Trading</w:t>
            </w:r>
          </w:p>
          <w:p>
            <w:pPr>
              <w:pStyle w:val="TableContents"/>
              <w:bidi w:val="0"/>
              <w:spacing w:lineRule="auto" w:line="276" w:before="0" w:after="20"/>
              <w:jc w:val="center"/>
              <w:rPr>
                <w:rFonts w:ascii="Times New Roman;sans-serif" w:hAnsi="Times New Roman;sans-serif"/>
                <w:b/>
                <w:color w:val="000000"/>
                <w:sz w:val="16"/>
              </w:rPr>
            </w:pPr>
            <w:r>
              <w:rPr>
                <w:rFonts w:ascii="Times New Roman;sans-serif" w:hAnsi="Times New Roman;sans-serif"/>
                <w:b/>
                <w:color w:val="000000"/>
                <w:sz w:val="16"/>
              </w:rP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Name of each exchange</w:t>
            </w:r>
          </w:p>
          <w:p>
            <w:pPr>
              <w:pStyle w:val="TableContents"/>
              <w:bidi w:val="0"/>
              <w:spacing w:lineRule="auto" w:line="276" w:before="0" w:after="20"/>
              <w:jc w:val="center"/>
              <w:rPr>
                <w:rFonts w:ascii="Times New Roman;sans-serif" w:hAnsi="Times New Roman;sans-serif"/>
                <w:b/>
                <w:color w:val="000000"/>
                <w:sz w:val="16"/>
              </w:rPr>
            </w:pPr>
            <w:r>
              <w:rPr>
                <w:rFonts w:ascii="Times New Roman;sans-serif" w:hAnsi="Times New Roman;sans-serif"/>
                <w:b/>
                <w:color w:val="000000"/>
                <w:sz w:val="16"/>
              </w:rPr>
              <w:t>on which registered</w:t>
            </w:r>
          </w:p>
        </w:tc>
      </w:tr>
      <w:tr>
        <w:trPr/>
        <w:tc>
          <w:tcPr>
            <w:tcW w:w="4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Class A Common Stock, par value $0.0001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EXFY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The Nasdaq Stock Market LLC</w:t>
            </w:r>
          </w:p>
        </w:tc>
      </w:tr>
    </w:tbl>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 ☐</w:t>
      </w:r>
    </w:p>
    <w:p>
      <w:pPr>
        <w:pStyle w:val="TextBody"/>
        <w:bidi w:val="0"/>
        <w:spacing w:lineRule="auto" w:line="288" w:before="0" w:after="120"/>
        <w:jc w:val="left"/>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360" w:after="160"/>
        <w:jc w:val="left"/>
        <w:rPr>
          <w:rFonts w:ascii="Times New Roman;sans-serif" w:hAnsi="Times New Roman;sans-serif"/>
          <w:b/>
          <w:color w:val="000000"/>
          <w:sz w:val="20"/>
        </w:rPr>
      </w:pPr>
      <w:r>
        <w:rPr>
          <w:rFonts w:ascii="Times New Roman;sans-serif" w:hAnsi="Times New Roman;sans-serif"/>
          <w:b/>
          <w:color w:val="000000"/>
          <w:sz w:val="20"/>
        </w:rPr>
        <w:t>Item 2.02 Results of Operations and Financial Condition.</w:t>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On May 9, 2024, Expensify, Inc. (“Expensify” or the “Company”) issued a press release announcing its financial results for the quarter ended March 31, 2024. A copy of this press release is furnished as Exhibit 99.1 to this current report on Form 8-K and is incorporated herein by reference.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Item 7.01 Regulation FD Disclosure.</w:t>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On May 9, 2024, the Company posted an investor presentation to its website at https://ir.expensify.com (the “Investor Presentation”). A copy of the Investor Presentation is furnished as Exhibit 99.2 to this current report on Form 8-K and is incorporated herein by reference. The Company expects to use the Investor Presentation, in whole or in part, and possibly with modifications, in connection with presentations to investors, analysts and others.</w:t>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contained in the Investor Presentation is summary information that is intended to be considered in the context of the Company’s Securities and Exchange Commission (“SEC”) filings and other public announcements that the Company may make, by press release or otherwise, from time to time. The Investor Presentation speaks only as of the date of this current report on Form 8-K. The Company undertakes no duty or obligation to publicly update or revise the information included in the Investor Presentation, although it may do so from time to time. Any such updating may be made through the filing of other reports or documents with the SEC, through press releases or other public disclosure. In addition, the exhibit furnished herewith contains statements intended as “forward-looking statements” that are subject to the cautionary statements about forward-looking statements set forth in such exhibit. By furnishing the information contained in the Investor Presentation, the Company makes no admission as to the materiality of any information in the Investor Presentation that is required to be disclosed solely by reason of Regulation FD.</w:t>
      </w:r>
    </w:p>
    <w:p>
      <w:pPr>
        <w:pStyle w:val="TextBody"/>
        <w:bidi w:val="0"/>
        <w:spacing w:before="0" w:after="0"/>
        <w:jc w:val="left"/>
        <w:rPr/>
      </w:pPr>
      <w:r>
        <w:rPr/>
      </w:r>
    </w:p>
    <w:p>
      <w:pPr>
        <w:pStyle w:val="TextBody"/>
        <w:bidi w:val="0"/>
        <w:spacing w:lineRule="auto" w:line="276" w:before="0" w:after="160"/>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contained in Item 2.02 and this Item 7.01, including Exhibits 99.1 and 99.2, is being furnished and shall not be deemed “filed” for purposes of Section 18 of the Securities and Exchange Act of 1934, as amended (the “Exchange Act”), or otherwise subject to the liabilities of that section, nor shall it be deemed incorporated by reference in any filing made by Expensify under the Securities Act of 1933, as amended, or the Exchange Act, except as expressly set forth by specific reference in such a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Item 9.01 Financial Statements and Exhibits. </w:t>
      </w:r>
    </w:p>
    <w:p>
      <w:pPr>
        <w:pStyle w:val="TextBody"/>
        <w:bidi w:val="0"/>
        <w:spacing w:lineRule="auto" w:line="276" w:before="0" w:after="160"/>
        <w:jc w:val="left"/>
        <w:rPr/>
      </w:pPr>
      <w:r>
        <w:rPr>
          <w:rFonts w:ascii="Times New Roman;sans-serif" w:hAnsi="Times New Roman;sans-serif"/>
          <w:b w:val="false"/>
          <w:color w:val="000000"/>
          <w:sz w:val="20"/>
        </w:rPr>
        <w:t xml:space="preserve">(d) </w:t>
      </w:r>
      <w:r>
        <w:rPr>
          <w:rFonts w:ascii="Times New Roman;sans-serif" w:hAnsi="Times New Roman;sans-serif"/>
          <w:b w:val="false"/>
          <w:color w:val="000000"/>
          <w:sz w:val="20"/>
          <w:u w:val="single"/>
        </w:rPr>
        <w:t>Exhibits</w:t>
      </w:r>
      <w:r>
        <w:rPr>
          <w:rFonts w:ascii="Times New Roman;sans-serif" w:hAnsi="Times New Roman;sans-serif"/>
          <w:b w:val="false"/>
          <w:color w:val="000000"/>
          <w:sz w:val="20"/>
        </w:rPr>
        <w:t xml:space="preserve">. </w:t>
      </w:r>
    </w:p>
    <w:tbl>
      <w:tblPr>
        <w:tblW w:w="7916" w:type="dxa"/>
        <w:jc w:val="left"/>
        <w:tblInd w:w="0" w:type="dxa"/>
        <w:tblLayout w:type="fixed"/>
        <w:tblCellMar>
          <w:top w:w="28" w:type="dxa"/>
          <w:left w:w="28" w:type="dxa"/>
          <w:bottom w:w="28" w:type="dxa"/>
          <w:right w:w="28" w:type="dxa"/>
        </w:tblCellMar>
      </w:tblPr>
      <w:tblGrid>
        <w:gridCol w:w="342"/>
        <w:gridCol w:w="300"/>
        <w:gridCol w:w="303"/>
        <w:gridCol w:w="109"/>
        <w:gridCol w:w="109"/>
        <w:gridCol w:w="109"/>
        <w:gridCol w:w="1939"/>
        <w:gridCol w:w="1939"/>
        <w:gridCol w:w="2766"/>
      </w:tblGrid>
      <w:tr>
        <w:trPr/>
        <w:tc>
          <w:tcPr>
            <w:tcW w:w="34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9" w:type="dxa"/>
            <w:tcBorders/>
            <w:vAlign w:val="center"/>
          </w:tcPr>
          <w:p>
            <w:pPr>
              <w:pStyle w:val="TableContents"/>
              <w:bidi w:val="0"/>
              <w:spacing w:before="0" w:after="283"/>
              <w:jc w:val="left"/>
              <w:rPr>
                <w:sz w:val="4"/>
                <w:szCs w:val="4"/>
              </w:rPr>
            </w:pPr>
            <w:r>
              <w:rPr>
                <w:sz w:val="4"/>
                <w:szCs w:val="4"/>
              </w:rPr>
            </w:r>
          </w:p>
        </w:tc>
        <w:tc>
          <w:tcPr>
            <w:tcW w:w="1939" w:type="dxa"/>
            <w:tcBorders/>
            <w:vAlign w:val="center"/>
          </w:tcPr>
          <w:p>
            <w:pPr>
              <w:pStyle w:val="TableContents"/>
              <w:bidi w:val="0"/>
              <w:spacing w:before="0" w:after="283"/>
              <w:jc w:val="left"/>
              <w:rPr>
                <w:sz w:val="4"/>
                <w:szCs w:val="4"/>
              </w:rPr>
            </w:pPr>
            <w:r>
              <w:rPr>
                <w:sz w:val="4"/>
                <w:szCs w:val="4"/>
              </w:rPr>
            </w:r>
          </w:p>
        </w:tc>
        <w:tc>
          <w:tcPr>
            <w:tcW w:w="2766" w:type="dxa"/>
            <w:tcBorders/>
            <w:vAlign w:val="center"/>
          </w:tcPr>
          <w:p>
            <w:pPr>
              <w:pStyle w:val="TableContents"/>
              <w:bidi w:val="0"/>
              <w:spacing w:before="0" w:after="283"/>
              <w:jc w:val="left"/>
              <w:rPr>
                <w:sz w:val="4"/>
                <w:szCs w:val="4"/>
              </w:rPr>
            </w:pPr>
            <w:r>
              <w:rPr>
                <w:sz w:val="4"/>
                <w:szCs w:val="4"/>
              </w:rPr>
            </w:r>
          </w:p>
        </w:tc>
      </w:tr>
      <w:tr>
        <w:trPr/>
        <w:tc>
          <w:tcPr>
            <w:tcW w:w="945"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6"/>
              </w:rPr>
            </w:pPr>
            <w:r>
              <w:rPr>
                <w:rFonts w:ascii="Times New Roman;sans-serif" w:hAnsi="Times New Roman;sans-serif"/>
                <w:b/>
                <w:color w:val="000000"/>
                <w:sz w:val="16"/>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color w:val="000000"/>
                <w:sz w:val="16"/>
              </w:rPr>
            </w:pPr>
            <w:r>
              <w:rPr>
                <w:rFonts w:ascii="Times New Roman;sans-serif" w:hAnsi="Times New Roman;sans-serif"/>
                <w:b/>
                <w:color w:val="000000"/>
                <w:sz w:val="16"/>
              </w:rPr>
              <w:t>Description</w:t>
            </w:r>
          </w:p>
        </w:tc>
      </w:tr>
      <w:tr>
        <w:trPr/>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5"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exhibit991-8xkq124earnings.htm">
              <w:r>
                <w:rPr>
                  <w:rStyle w:val="InternetLink"/>
                  <w:rFonts w:ascii="Times New Roman;sans-serif" w:hAnsi="Times New Roman;sans-serif"/>
                  <w:b w:val="false"/>
                  <w:color w:val="000080"/>
                  <w:sz w:val="20"/>
                  <w:u w:val="single"/>
                </w:rPr>
                <w:t xml:space="preserve">Press Release issued by Expensify, Inc., dated </w:t>
              </w:r>
            </w:hyperlink>
            <w:hyperlink w:anchor="exhibit991-8xkq124earnings.htm">
              <w:r>
                <w:rPr>
                  <w:rStyle w:val="InternetLink"/>
                  <w:rFonts w:ascii="Times New Roman;sans-serif" w:hAnsi="Times New Roman;sans-serif"/>
                  <w:b w:val="false"/>
                  <w:color w:val="000080"/>
                  <w:sz w:val="20"/>
                  <w:u w:val="single"/>
                </w:rPr>
                <w:t>May 9, 2024</w:t>
              </w:r>
            </w:hyperlink>
            <w:hyperlink w:anchor="exhibit991-8xkq124earnings.htm">
              <w:r>
                <w:rPr>
                  <w:rStyle w:val="InternetLink"/>
                  <w:rFonts w:ascii="Times New Roman;sans-serif" w:hAnsi="Times New Roman;sans-serif"/>
                  <w:b w:val="false"/>
                  <w:color w:val="000080"/>
                  <w:sz w:val="20"/>
                  <w:u w:val="single"/>
                </w:rPr>
                <w:t>.</w:t>
              </w:r>
            </w:hyperlink>
          </w:p>
        </w:tc>
      </w:tr>
      <w:tr>
        <w:trPr/>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5"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99.2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exhibit992-8xkq124investor.htm">
              <w:r>
                <w:rPr>
                  <w:rStyle w:val="InternetLink"/>
                  <w:rFonts w:ascii="Times New Roman;sans-serif" w:hAnsi="Times New Roman;sans-serif"/>
                  <w:b w:val="false"/>
                  <w:color w:val="000080"/>
                  <w:sz w:val="20"/>
                  <w:u w:val="single"/>
                </w:rPr>
                <w:t xml:space="preserve">Investor Presentation, dated </w:t>
              </w:r>
            </w:hyperlink>
            <w:hyperlink w:anchor="exhibit992-8xkq124investor.htm">
              <w:r>
                <w:rPr>
                  <w:rStyle w:val="InternetLink"/>
                  <w:rFonts w:ascii="Times New Roman;sans-serif" w:hAnsi="Times New Roman;sans-serif"/>
                  <w:b w:val="false"/>
                  <w:color w:val="000080"/>
                  <w:sz w:val="20"/>
                  <w:u w:val="single"/>
                </w:rPr>
                <w:t>May 9, 2024</w:t>
              </w:r>
            </w:hyperlink>
            <w:hyperlink w:anchor="exhibit992-8xkq124investor.htm">
              <w:r>
                <w:rPr>
                  <w:rStyle w:val="InternetLink"/>
                  <w:rFonts w:ascii="Times New Roman;sans-serif" w:hAnsi="Times New Roman;sans-serif"/>
                  <w:b w:val="false"/>
                  <w:color w:val="000080"/>
                  <w:sz w:val="20"/>
                  <w:u w:val="single"/>
                </w:rPr>
                <w:t>.</w:t>
              </w:r>
            </w:hyperlink>
          </w:p>
        </w:tc>
      </w:tr>
      <w:tr>
        <w:trPr/>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5"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center"/>
        <w:rPr>
          <w:rFonts w:ascii="Times New Roman;sans-serif" w:hAnsi="Times New Roman;sans-serif"/>
          <w:b/>
          <w:color w:val="000000"/>
          <w:sz w:val="20"/>
          <w:u w:val="single"/>
        </w:rPr>
      </w:pPr>
      <w:r>
        <w:rPr>
          <w:rFonts w:ascii="Times New Roman;sans-serif" w:hAnsi="Times New Roman;sans-serif"/>
          <w:b/>
          <w:color w:val="000000"/>
          <w:sz w:val="20"/>
          <w:u w:val="single"/>
        </w:rPr>
        <w:t xml:space="preserve">SIGNATURE </w:t>
      </w:r>
    </w:p>
    <w:p>
      <w:pPr>
        <w:pStyle w:val="TextBody"/>
        <w:bidi w:val="0"/>
        <w:spacing w:lineRule="auto" w:line="276"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the requirements of the Securities Exchange Act of 1934, the registrant has duly caused this report to be signed on its behalf by the undersigned hereunto duly authorized. </w:t>
      </w:r>
    </w:p>
    <w:tbl>
      <w:tblPr>
        <w:tblW w:w="3086" w:type="dxa"/>
        <w:jc w:val="right"/>
        <w:tblInd w:w="0" w:type="dxa"/>
        <w:tblLayout w:type="fixed"/>
        <w:tblCellMar>
          <w:top w:w="28" w:type="dxa"/>
          <w:left w:w="28" w:type="dxa"/>
          <w:bottom w:w="28" w:type="dxa"/>
          <w:right w:w="28" w:type="dxa"/>
        </w:tblCellMar>
      </w:tblPr>
      <w:tblGrid>
        <w:gridCol w:w="255"/>
        <w:gridCol w:w="194"/>
        <w:gridCol w:w="196"/>
        <w:gridCol w:w="144"/>
        <w:gridCol w:w="144"/>
        <w:gridCol w:w="144"/>
        <w:gridCol w:w="587"/>
        <w:gridCol w:w="587"/>
        <w:gridCol w:w="835"/>
      </w:tblGrid>
      <w:tr>
        <w:trPr/>
        <w:tc>
          <w:tcPr>
            <w:tcW w:w="255"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r>
      <w:tr>
        <w:trPr/>
        <w:tc>
          <w:tcPr>
            <w:tcW w:w="3086" w:type="dxa"/>
            <w:gridSpan w:val="9"/>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Expensify, Inc.</w:t>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Ryan Schaffer</w:t>
            </w:r>
          </w:p>
        </w:tc>
      </w:tr>
      <w:tr>
        <w:trPr/>
        <w:tc>
          <w:tcPr>
            <w:tcW w:w="64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Ryan Schaffer</w:t>
            </w:r>
          </w:p>
        </w:tc>
      </w:tr>
      <w:tr>
        <w:trPr/>
        <w:tc>
          <w:tcPr>
            <w:tcW w:w="64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bl>
    <w:p>
      <w:pPr>
        <w:pStyle w:val="TextBody"/>
        <w:bidi w:val="0"/>
        <w:spacing w:lineRule="auto" w:line="276"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May 9, 2024</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00" w:before="0" w:after="2"/>
        <w:jc w:val="right"/>
        <w:rPr>
          <w:rFonts w:ascii="Times New Roman;sans-serif" w:hAnsi="Times New Roman;sans-serif"/>
          <w:b/>
          <w:color w:val="000000"/>
          <w:sz w:val="20"/>
        </w:rPr>
      </w:pPr>
      <w:r>
        <w:rPr>
          <w:rFonts w:ascii="Times New Roman;sans-serif" w:hAnsi="Times New Roman;sans-serif"/>
          <w:b/>
          <w:color w:val="000000"/>
          <w:sz w:val="20"/>
        </w:rPr>
        <w:t>Exhibit 99.1</w:t>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00" w:before="0" w:after="160"/>
        <w:jc w:val="center"/>
        <w:rPr>
          <w:rFonts w:ascii="Times New Roman;sans-serif" w:hAnsi="Times New Roman;sans-serif"/>
          <w:b/>
          <w:color w:val="000000"/>
          <w:sz w:val="20"/>
        </w:rPr>
      </w:pPr>
      <w:r>
        <w:rPr>
          <w:rFonts w:ascii="Times New Roman;sans-serif" w:hAnsi="Times New Roman;sans-serif"/>
          <w:b/>
          <w:color w:val="000000"/>
          <w:sz w:val="20"/>
        </w:rPr>
        <w:t>EXPENSIFY ANNOUNCES Q1 2024 RESULTS</w:t>
      </w:r>
    </w:p>
    <w:p>
      <w:pPr>
        <w:pStyle w:val="TextBody"/>
        <w:bidi w:val="0"/>
        <w:spacing w:lineRule="auto" w:line="276"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 xml:space="preserve">Expensify Card interchange grew to $3.5 million, Operating cash flow was $3.5 million and Free cash flow was $5.2 million. </w:t>
      </w:r>
    </w:p>
    <w:p>
      <w:pPr>
        <w:pStyle w:val="TextBody"/>
        <w:bidi w:val="0"/>
        <w:spacing w:before="0" w:after="2"/>
        <w:jc w:val="left"/>
        <w:rPr/>
      </w:pPr>
      <w:r>
        <w:rPr/>
      </w:r>
    </w:p>
    <w:p>
      <w:pPr>
        <w:pStyle w:val="TextBody"/>
        <w:bidi w:val="0"/>
        <w:spacing w:lineRule="auto" w:line="300"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PORTLAND, Ore.--(BUSINESS WIRE)--May 9, 2024-- Expensify, Inc. (Nasdaq: EXFY), a payments superapp that helps individuals and businesses around the world simplify the way they manage money across expenses, corporate cards and bills, today released a letter to shareholders from Founder and CEO David Barrett alongside results for its quarter ended March 31, 2024.</w:t>
      </w:r>
    </w:p>
    <w:p>
      <w:pPr>
        <w:pStyle w:val="TextBody"/>
        <w:bidi w:val="0"/>
        <w:spacing w:before="0" w:after="2"/>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2"/>
        <w:jc w:val="left"/>
        <w:rPr>
          <w:rFonts w:ascii="Times New Roman;sans-serif" w:hAnsi="Times New Roman;sans-serif"/>
          <w:b/>
          <w:color w:val="000000"/>
          <w:sz w:val="20"/>
          <w:u w:val="single"/>
        </w:rPr>
      </w:pPr>
      <w:r>
        <w:rPr>
          <w:rFonts w:ascii="Times New Roman;sans-serif" w:hAnsi="Times New Roman;sans-serif"/>
          <w:b/>
          <w:color w:val="000000"/>
          <w:sz w:val="20"/>
          <w:u w:val="single"/>
        </w:rPr>
        <w:t>A Message From Our Founder</w:t>
      </w:r>
    </w:p>
    <w:p>
      <w:pPr>
        <w:pStyle w:val="TextBody"/>
        <w:bidi w:val="0"/>
        <w:spacing w:before="0" w:after="2"/>
        <w:jc w:val="left"/>
        <w:rPr/>
      </w:pPr>
      <w:r>
        <w:rPr/>
      </w:r>
    </w:p>
    <w:p>
      <w:pPr>
        <w:pStyle w:val="TextBody"/>
        <w:bidi w:val="0"/>
        <w:spacing w:lineRule="auto" w:line="300"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Q1'24 was a great start to the year. We are back to strong Operating cash flow and Free cash flow profitability, producing our best quarterly Free cash flow since Q1 of last year, and we are also increasing our full-year guidance. </w:t>
      </w:r>
    </w:p>
    <w:p>
      <w:pPr>
        <w:pStyle w:val="TextBody"/>
        <w:bidi w:val="0"/>
        <w:spacing w:before="0" w:after="2"/>
        <w:jc w:val="left"/>
        <w:rPr/>
      </w:pPr>
      <w:r>
        <w:rPr/>
      </w:r>
    </w:p>
    <w:p>
      <w:pPr>
        <w:pStyle w:val="TextBody"/>
        <w:bidi w:val="0"/>
        <w:spacing w:lineRule="auto" w:line="300"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Though seasonally soft in terms of revenue, interchange from the Expensify Card continued growing by leaps and bounds: up 13% month on month in March alone. Additionally, while some existing customers did shed internal employees (thereby reducing our active seat count), our strong margins continue to fortify our cash position to help us ride out these near term headwinds.</w:t>
      </w:r>
    </w:p>
    <w:p>
      <w:pPr>
        <w:pStyle w:val="TextBody"/>
        <w:bidi w:val="0"/>
        <w:spacing w:before="0" w:after="2"/>
        <w:jc w:val="left"/>
        <w:rPr/>
      </w:pPr>
      <w:r>
        <w:rPr/>
      </w:r>
    </w:p>
    <w:p>
      <w:pPr>
        <w:pStyle w:val="TextBody"/>
        <w:bidi w:val="0"/>
        <w:spacing w:lineRule="auto" w:line="300"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Next, we announced our highly anticipated corporate travel service, which already has a sizable backlog of interest and will be cross sold through our existing account manager and sales teams. Expensify Travel is designed to scale up to the very top of the market, and is the most commonly requested feature from our midmarket and enterprise customers. </w:t>
      </w:r>
    </w:p>
    <w:p>
      <w:pPr>
        <w:pStyle w:val="TextBody"/>
        <w:bidi w:val="0"/>
        <w:spacing w:before="0" w:after="2"/>
        <w:jc w:val="left"/>
        <w:rPr/>
      </w:pPr>
      <w:r>
        <w:rPr/>
      </w:r>
    </w:p>
    <w:p>
      <w:pPr>
        <w:pStyle w:val="TextBody"/>
        <w:bidi w:val="0"/>
        <w:spacing w:lineRule="auto" w:line="300"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Finally -- and most exciting of all -- we have made outstanding progress in developing New Expensify. Not only have we executed some extremely delicate back-end upgrades with minimal downtime, but we have completed the core pieces of the "critical viral path". This is the uniquely Expensify "superapp experience" that we believe will enable us to seamlessly convert viral consumer signups into highly qualified SMB leads in the "untapped 99%" of the market, that then grow into reliable midmarket profit centers. </w:t>
      </w:r>
    </w:p>
    <w:p>
      <w:pPr>
        <w:pStyle w:val="TextBody"/>
        <w:bidi w:val="0"/>
        <w:spacing w:before="0" w:after="2"/>
        <w:jc w:val="left"/>
        <w:rPr/>
      </w:pPr>
      <w:r>
        <w:rPr/>
      </w:r>
    </w:p>
    <w:p>
      <w:pPr>
        <w:pStyle w:val="TextBody"/>
        <w:bidi w:val="0"/>
        <w:spacing w:lineRule="auto" w:line="300"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I couldn't be more proud of our product development team in crossing this key watershed, enabling us to move past core feature development to focus on rock solid stability, glassy-smooth performance, and highly optimized conversion flows.</w:t>
      </w:r>
    </w:p>
    <w:p>
      <w:pPr>
        <w:pStyle w:val="TextBody"/>
        <w:bidi w:val="0"/>
        <w:spacing w:before="0" w:after="2"/>
        <w:jc w:val="left"/>
        <w:rPr/>
      </w:pPr>
      <w:r>
        <w:rPr/>
      </w:r>
    </w:p>
    <w:p>
      <w:pPr>
        <w:pStyle w:val="TextBody"/>
        <w:bidi w:val="0"/>
        <w:spacing w:lineRule="auto" w:line="300" w:before="0" w:after="2"/>
        <w:jc w:val="left"/>
        <w:rPr/>
      </w:pPr>
      <w:r>
        <w:rPr>
          <w:rFonts w:ascii="Times New Roman;sans-serif" w:hAnsi="Times New Roman;sans-serif"/>
          <w:b w:val="false"/>
          <w:color w:val="000000"/>
          <w:sz w:val="20"/>
        </w:rPr>
        <w:t xml:space="preserve">It's been a long journey. But by this time next quarter, New Expensify and Expensify Travel are both expected to be producing new incremental revenue, as well as helping retain and expand existing customers for years to come. It takes a lot of work to make something look this simple, and I can't wait to show you on the earnings call (or visit </w:t>
      </w:r>
      <w:r>
        <w:rPr>
          <w:rFonts w:ascii="Times New Roman;sans-serif" w:hAnsi="Times New Roman;sans-serif"/>
          <w:b/>
          <w:color w:val="000000"/>
          <w:sz w:val="20"/>
        </w:rPr>
        <w:t>exfy.com/roadmap</w:t>
      </w:r>
      <w:r>
        <w:rPr>
          <w:color w:val="000000"/>
        </w:rPr>
        <w:t xml:space="preserve"> </w:t>
      </w:r>
      <w:r>
        <w:rPr>
          <w:rFonts w:ascii="Times New Roman;sans-serif" w:hAnsi="Times New Roman;sans-serif"/>
          <w:b w:val="false"/>
          <w:color w:val="000000"/>
          <w:sz w:val="20"/>
        </w:rPr>
        <w:t>to see it yourself)!</w:t>
      </w:r>
    </w:p>
    <w:p>
      <w:pPr>
        <w:pStyle w:val="TextBody"/>
        <w:bidi w:val="0"/>
        <w:spacing w:before="0" w:after="2"/>
        <w:jc w:val="left"/>
        <w:rPr/>
      </w:pPr>
      <w:r>
        <w:rPr/>
      </w:r>
    </w:p>
    <w:p>
      <w:pPr>
        <w:pStyle w:val="TextBody"/>
        <w:bidi w:val="0"/>
        <w:spacing w:lineRule="auto" w:line="300"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-david</w:t>
      </w:r>
    </w:p>
    <w:p>
      <w:pPr>
        <w:pStyle w:val="TextBody"/>
        <w:bidi w:val="0"/>
        <w:spacing w:lineRule="auto" w:line="300"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Founder and CEO of Expensify</w:t>
      </w:r>
    </w:p>
    <w:p>
      <w:pPr>
        <w:pStyle w:val="TextBody"/>
        <w:bidi w:val="0"/>
        <w:spacing w:before="0" w:after="2"/>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160"/>
        <w:jc w:val="left"/>
        <w:rPr>
          <w:rFonts w:ascii="Times New Roman;sans-serif" w:hAnsi="Times New Roman;sans-serif"/>
          <w:b/>
          <w:color w:val="000000"/>
          <w:sz w:val="20"/>
        </w:rPr>
      </w:pPr>
      <w:r>
        <w:rPr>
          <w:rFonts w:ascii="Times New Roman;sans-serif" w:hAnsi="Times New Roman;sans-serif"/>
          <w:b/>
          <w:color w:val="000000"/>
          <w:sz w:val="20"/>
        </w:rPr>
        <w:t>First Quarter 2024 Highlights</w:t>
      </w:r>
    </w:p>
    <w:p>
      <w:pPr>
        <w:pStyle w:val="TextBody"/>
        <w:bidi w:val="0"/>
        <w:spacing w:lineRule="auto" w:line="300" w:before="0" w:after="160"/>
        <w:jc w:val="left"/>
        <w:rPr>
          <w:rFonts w:ascii="Times New Roman;sans-serif" w:hAnsi="Times New Roman;sans-serif"/>
          <w:b/>
          <w:color w:val="000000"/>
          <w:sz w:val="20"/>
          <w:u w:val="single"/>
        </w:rPr>
      </w:pPr>
      <w:r>
        <w:rPr>
          <w:rFonts w:ascii="Times New Roman;sans-serif" w:hAnsi="Times New Roman;sans-serif"/>
          <w:b/>
          <w:color w:val="000000"/>
          <w:sz w:val="20"/>
          <w:u w:val="single"/>
        </w:rPr>
        <w:t>Financial:</w:t>
      </w:r>
    </w:p>
    <w:p>
      <w:pPr>
        <w:pStyle w:val="TextBody"/>
        <w:bidi w:val="0"/>
        <w:spacing w:lineRule="auto" w:line="300" w:before="0" w:after="160"/>
        <w:ind w:left="0" w:right="0" w:hanging="360"/>
        <w:jc w:val="left"/>
        <w:rPr/>
      </w:pPr>
      <w:r>
        <w:rPr>
          <w:color w:val="000000"/>
        </w:rPr>
        <w:t>•</w:t>
      </w:r>
      <w:r>
        <w:rPr>
          <w:rFonts w:ascii="Times New Roman;sans-serif" w:hAnsi="Times New Roman;sans-serif"/>
          <w:b w:val="false"/>
          <w:color w:val="000000"/>
          <w:sz w:val="20"/>
        </w:rPr>
        <w:t>Revenue was $33.5 million, a decrease of 16% compared to the same period last year.</w:t>
      </w:r>
    </w:p>
    <w:p>
      <w:pPr>
        <w:pStyle w:val="TextBody"/>
        <w:bidi w:val="0"/>
        <w:spacing w:lineRule="auto" w:line="300" w:before="0" w:after="160"/>
        <w:ind w:left="0" w:right="0" w:hanging="360"/>
        <w:jc w:val="left"/>
        <w:rPr/>
      </w:pPr>
      <w:r>
        <w:rPr>
          <w:color w:val="000000"/>
        </w:rPr>
        <w:t>•</w:t>
      </w:r>
      <w:r>
        <w:rPr>
          <w:rFonts w:ascii="Times New Roman;sans-serif" w:hAnsi="Times New Roman;sans-serif"/>
          <w:b w:val="false"/>
          <w:color w:val="000000"/>
          <w:sz w:val="20"/>
        </w:rPr>
        <w:t xml:space="preserve">Generated $3.5 million cash from operating activities. </w:t>
      </w:r>
    </w:p>
    <w:p>
      <w:pPr>
        <w:pStyle w:val="TextBody"/>
        <w:bidi w:val="0"/>
        <w:spacing w:lineRule="auto" w:line="300" w:before="0" w:after="160"/>
        <w:ind w:left="0" w:right="0" w:hanging="360"/>
        <w:jc w:val="left"/>
        <w:rPr/>
      </w:pPr>
      <w:r>
        <w:rPr>
          <w:color w:val="000000"/>
        </w:rPr>
        <w:t>•</w:t>
      </w:r>
      <w:r>
        <w:rPr>
          <w:rFonts w:ascii="Times New Roman;sans-serif" w:hAnsi="Times New Roman;sans-serif"/>
          <w:b w:val="false"/>
          <w:color w:val="000000"/>
          <w:sz w:val="20"/>
        </w:rPr>
        <w:t>Free cash flow was $5.2 million.</w:t>
      </w:r>
    </w:p>
    <w:p>
      <w:pPr>
        <w:pStyle w:val="TextBody"/>
        <w:bidi w:val="0"/>
        <w:spacing w:lineRule="auto" w:line="300" w:before="0" w:after="160"/>
        <w:ind w:left="0" w:right="0" w:hanging="360"/>
        <w:jc w:val="left"/>
        <w:rPr/>
      </w:pPr>
      <w:r>
        <w:rPr>
          <w:color w:val="000000"/>
        </w:rPr>
        <w:t>•</w:t>
      </w:r>
      <w:r>
        <w:rPr>
          <w:rFonts w:ascii="Times New Roman;sans-serif" w:hAnsi="Times New Roman;sans-serif"/>
          <w:b w:val="false"/>
          <w:color w:val="000000"/>
          <w:sz w:val="20"/>
        </w:rPr>
        <w:t xml:space="preserve">Net loss was $3.8 million, compared to $5.9 million for the same period last year. </w:t>
      </w:r>
    </w:p>
    <w:p>
      <w:pPr>
        <w:pStyle w:val="TextBody"/>
        <w:bidi w:val="0"/>
        <w:spacing w:lineRule="auto" w:line="300" w:before="0" w:after="2"/>
        <w:jc w:val="right"/>
        <w:rPr>
          <w:rFonts w:ascii="Times New Roman;sans-serif" w:hAnsi="Times New Roman;sans-serif"/>
          <w:b/>
          <w:color w:val="000000"/>
          <w:sz w:val="20"/>
        </w:rPr>
      </w:pPr>
      <w:r>
        <w:rPr>
          <w:rFonts w:ascii="Times New Roman;sans-serif" w:hAnsi="Times New Roman;sans-serif"/>
          <w:b/>
          <w:color w:val="000000"/>
          <w:sz w:val="20"/>
        </w:rPr>
        <w:t>Exhibit 99.1</w:t>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300" w:before="0" w:after="160"/>
        <w:ind w:left="0" w:right="0" w:hanging="360"/>
        <w:jc w:val="left"/>
        <w:rPr/>
      </w:pPr>
      <w:r>
        <w:rPr>
          <w:color w:val="000000"/>
        </w:rPr>
        <w:t>•</w:t>
      </w:r>
      <w:r>
        <w:rPr>
          <w:rFonts w:ascii="Times New Roman;sans-serif" w:hAnsi="Times New Roman;sans-serif"/>
          <w:b w:val="false"/>
          <w:color w:val="000000"/>
          <w:sz w:val="20"/>
        </w:rPr>
        <w:t>Non-GAAP net income was $3.7 million.</w:t>
      </w:r>
    </w:p>
    <w:p>
      <w:pPr>
        <w:pStyle w:val="TextBody"/>
        <w:bidi w:val="0"/>
        <w:spacing w:lineRule="auto" w:line="300" w:before="0" w:after="160"/>
        <w:ind w:left="0" w:right="0" w:hanging="360"/>
        <w:jc w:val="left"/>
        <w:rPr/>
      </w:pPr>
      <w:r>
        <w:rPr>
          <w:color w:val="000000"/>
        </w:rPr>
        <w:t>•</w:t>
      </w:r>
      <w:r>
        <w:rPr>
          <w:rFonts w:ascii="Times New Roman;sans-serif" w:hAnsi="Times New Roman;sans-serif"/>
          <w:b w:val="false"/>
          <w:color w:val="000000"/>
          <w:sz w:val="20"/>
        </w:rPr>
        <w:t>Adjusted EBITDA was $7.1 million.</w:t>
      </w:r>
    </w:p>
    <w:p>
      <w:pPr>
        <w:pStyle w:val="TextBody"/>
        <w:bidi w:val="0"/>
        <w:spacing w:lineRule="auto" w:line="300" w:before="0" w:after="160"/>
        <w:ind w:left="0" w:right="0" w:hanging="360"/>
        <w:jc w:val="left"/>
        <w:rPr/>
      </w:pPr>
      <w:r>
        <w:rPr>
          <w:color w:val="000000"/>
        </w:rPr>
        <w:t>•</w:t>
      </w:r>
      <w:r>
        <w:rPr>
          <w:rFonts w:ascii="Times New Roman;sans-serif" w:hAnsi="Times New Roman;sans-serif"/>
          <w:b w:val="false"/>
          <w:color w:val="000000"/>
          <w:sz w:val="20"/>
        </w:rPr>
        <w:t>Interchange derived from the Expensify Card grew to $3.5 million, an increase of 57% compared to the same period last year.</w:t>
      </w:r>
    </w:p>
    <w:p>
      <w:pPr>
        <w:pStyle w:val="TextBody"/>
        <w:bidi w:val="0"/>
        <w:spacing w:lineRule="auto" w:line="300" w:before="0" w:after="160"/>
        <w:jc w:val="left"/>
        <w:rPr>
          <w:rFonts w:ascii="Times New Roman;sans-serif" w:hAnsi="Times New Roman;sans-serif"/>
          <w:b/>
          <w:color w:val="000000"/>
          <w:sz w:val="20"/>
        </w:rPr>
      </w:pPr>
      <w:r>
        <w:rPr>
          <w:rFonts w:ascii="Times New Roman;sans-serif" w:hAnsi="Times New Roman;sans-serif"/>
          <w:b/>
          <w:color w:val="000000"/>
          <w:sz w:val="20"/>
        </w:rPr>
        <w:t>Impact of Cost Cutting Measures</w:t>
      </w:r>
    </w:p>
    <w:p>
      <w:pPr>
        <w:pStyle w:val="TextBody"/>
        <w:bidi w:val="0"/>
        <w:spacing w:lineRule="auto" w:line="300" w:before="0" w:after="160"/>
        <w:ind w:left="0" w:right="0" w:hanging="360"/>
        <w:jc w:val="left"/>
        <w:rPr/>
      </w:pPr>
      <w:r>
        <w:rPr>
          <w:color w:val="000000"/>
        </w:rPr>
        <w:t>•</w:t>
      </w:r>
      <w:r>
        <w:rPr>
          <w:rFonts w:ascii="Times New Roman;sans-serif" w:hAnsi="Times New Roman;sans-serif"/>
          <w:b w:val="false"/>
          <w:color w:val="000000"/>
          <w:sz w:val="20"/>
        </w:rPr>
        <w:t>As referenced previously, the company underwent aggressive cost cutting midway through the quarter ended December 31, 2023, with the full impact realized for the duration of the quarter ended March 31, 2024, as summarized below:</w:t>
      </w:r>
    </w:p>
    <w:p>
      <w:pPr>
        <w:pStyle w:val="TextBody"/>
        <w:bidi w:val="0"/>
        <w:spacing w:lineRule="auto" w:line="300" w:before="0" w:after="160"/>
        <w:ind w:left="0" w:right="0" w:hanging="360"/>
        <w:jc w:val="left"/>
        <w:rPr/>
      </w:pPr>
      <w:r>
        <w:rPr>
          <w:color w:val="000000"/>
        </w:rPr>
        <w:t>◦</w:t>
      </w:r>
      <w:r>
        <w:rPr>
          <w:rFonts w:ascii="Times New Roman;sans-serif" w:hAnsi="Times New Roman;sans-serif"/>
          <w:b w:val="false"/>
          <w:color w:val="000000"/>
          <w:sz w:val="20"/>
        </w:rPr>
        <w:t>Generated $3.5 million cash from operating activities, an improvement of $4.0 million, or 739%, quarter over quarter.</w:t>
      </w:r>
    </w:p>
    <w:p>
      <w:pPr>
        <w:pStyle w:val="TextBody"/>
        <w:bidi w:val="0"/>
        <w:spacing w:lineRule="auto" w:line="300" w:before="0" w:after="160"/>
        <w:ind w:left="0" w:right="0" w:hanging="360"/>
        <w:jc w:val="left"/>
        <w:rPr/>
      </w:pPr>
      <w:r>
        <w:rPr>
          <w:color w:val="000000"/>
        </w:rPr>
        <w:t>◦</w:t>
      </w:r>
      <w:r>
        <w:rPr>
          <w:rFonts w:ascii="Times New Roman;sans-serif" w:hAnsi="Times New Roman;sans-serif"/>
          <w:b w:val="false"/>
          <w:color w:val="000000"/>
          <w:sz w:val="20"/>
        </w:rPr>
        <w:t>Free cash flow was $5.2 million, an improvement of $8.8 million, or 242%, quarter over quarter.</w:t>
      </w:r>
    </w:p>
    <w:p>
      <w:pPr>
        <w:pStyle w:val="TextBody"/>
        <w:bidi w:val="0"/>
        <w:spacing w:lineRule="auto" w:line="300" w:before="0" w:after="160"/>
        <w:ind w:left="0" w:right="0" w:hanging="360"/>
        <w:jc w:val="left"/>
        <w:rPr/>
      </w:pPr>
      <w:r>
        <w:rPr>
          <w:color w:val="000000"/>
        </w:rPr>
        <w:t>◦</w:t>
      </w:r>
      <w:r>
        <w:rPr>
          <w:rFonts w:ascii="Times New Roman;sans-serif" w:hAnsi="Times New Roman;sans-serif"/>
          <w:b w:val="false"/>
          <w:color w:val="000000"/>
          <w:sz w:val="20"/>
        </w:rPr>
        <w:t>Net loss was $3.8 million, an improvement of $3.4 million, or 48%, quarter over quarter.</w:t>
      </w:r>
    </w:p>
    <w:p>
      <w:pPr>
        <w:pStyle w:val="TextBody"/>
        <w:bidi w:val="0"/>
        <w:spacing w:lineRule="auto" w:line="300" w:before="0" w:after="160"/>
        <w:ind w:left="0" w:right="0" w:hanging="360"/>
        <w:jc w:val="left"/>
        <w:rPr/>
      </w:pPr>
      <w:r>
        <w:rPr>
          <w:color w:val="000000"/>
        </w:rPr>
        <w:t>◦</w:t>
      </w:r>
      <w:r>
        <w:rPr>
          <w:rFonts w:ascii="Times New Roman;sans-serif" w:hAnsi="Times New Roman;sans-serif"/>
          <w:b w:val="false"/>
          <w:color w:val="000000"/>
          <w:sz w:val="20"/>
        </w:rPr>
        <w:t>Non-GAAP net income was $3.7 million, an improvement of $0.3 million, or 10%, quarter over quarter.</w:t>
      </w:r>
    </w:p>
    <w:p>
      <w:pPr>
        <w:pStyle w:val="TextBody"/>
        <w:bidi w:val="0"/>
        <w:spacing w:lineRule="auto" w:line="300" w:before="0" w:after="160"/>
        <w:ind w:left="0" w:right="0" w:hanging="360"/>
        <w:jc w:val="left"/>
        <w:rPr/>
      </w:pPr>
      <w:r>
        <w:rPr>
          <w:color w:val="000000"/>
        </w:rPr>
        <w:t>◦</w:t>
      </w:r>
      <w:r>
        <w:rPr>
          <w:rFonts w:ascii="Times New Roman;sans-serif" w:hAnsi="Times New Roman;sans-serif"/>
          <w:b w:val="false"/>
          <w:color w:val="000000"/>
          <w:sz w:val="20"/>
        </w:rPr>
        <w:t>Adjusted EBITDA was $7.1 million, an improvement of $1.3 million, or 22%, quarter over quarter.</w:t>
      </w:r>
    </w:p>
    <w:p>
      <w:pPr>
        <w:pStyle w:val="TextBody"/>
        <w:bidi w:val="0"/>
        <w:spacing w:lineRule="auto" w:line="300" w:before="0" w:after="160"/>
        <w:ind w:left="0" w:right="0" w:hanging="360"/>
        <w:jc w:val="left"/>
        <w:rPr/>
      </w:pPr>
      <w:r>
        <w:rPr>
          <w:color w:val="000000"/>
        </w:rPr>
        <w:t>•</w:t>
      </w:r>
      <w:r>
        <w:rPr>
          <w:rFonts w:ascii="Times New Roman;sans-serif" w:hAnsi="Times New Roman;sans-serif"/>
          <w:b/>
          <w:color w:val="000000"/>
          <w:sz w:val="20"/>
        </w:rPr>
        <w:t xml:space="preserve">Free Cash Flow Guidance: </w:t>
      </w:r>
      <w:r>
        <w:rPr>
          <w:rFonts w:ascii="Times New Roman;sans-serif" w:hAnsi="Times New Roman;sans-serif"/>
          <w:b w:val="false"/>
          <w:color w:val="000000"/>
          <w:sz w:val="20"/>
        </w:rPr>
        <w:t>See Financial Outlook section for updated Free cash flow guidance for fiscal year ending December 31, 2024.</w:t>
      </w:r>
    </w:p>
    <w:p>
      <w:pPr>
        <w:pStyle w:val="TextBody"/>
        <w:bidi w:val="0"/>
        <w:spacing w:lineRule="auto" w:line="300" w:before="0" w:after="160"/>
        <w:jc w:val="left"/>
        <w:rPr>
          <w:rFonts w:ascii="Times New Roman;sans-serif" w:hAnsi="Times New Roman;sans-serif"/>
          <w:b/>
          <w:color w:val="000000"/>
          <w:sz w:val="20"/>
          <w:u w:val="single"/>
        </w:rPr>
      </w:pPr>
      <w:r>
        <w:rPr>
          <w:rFonts w:ascii="Times New Roman;sans-serif" w:hAnsi="Times New Roman;sans-serif"/>
          <w:b/>
          <w:color w:val="000000"/>
          <w:sz w:val="20"/>
          <w:u w:val="single"/>
        </w:rPr>
        <w:t>Business:</w:t>
      </w:r>
    </w:p>
    <w:p>
      <w:pPr>
        <w:pStyle w:val="TextBody"/>
        <w:bidi w:val="0"/>
        <w:spacing w:lineRule="auto" w:line="300" w:before="0" w:after="160"/>
        <w:ind w:left="0" w:right="0" w:hanging="360"/>
        <w:jc w:val="left"/>
        <w:rPr/>
      </w:pPr>
      <w:r>
        <w:rPr>
          <w:color w:val="000000"/>
        </w:rPr>
        <w:t>•</w:t>
      </w:r>
      <w:r>
        <w:rPr>
          <w:rFonts w:ascii="Times New Roman;sans-serif" w:hAnsi="Times New Roman;sans-serif"/>
          <w:b/>
          <w:color w:val="000000"/>
          <w:sz w:val="20"/>
        </w:rPr>
        <w:t>Paid members</w:t>
      </w:r>
      <w:r>
        <w:rPr>
          <w:color w:val="000000"/>
        </w:rPr>
        <w:t xml:space="preserve"> </w:t>
      </w:r>
      <w:r>
        <w:rPr>
          <w:rFonts w:ascii="Times New Roman;sans-serif" w:hAnsi="Times New Roman;sans-serif"/>
          <w:b/>
          <w:color w:val="000000"/>
          <w:sz w:val="20"/>
        </w:rPr>
        <w:t>-</w:t>
      </w:r>
      <w:r>
        <w:rPr>
          <w:color w:val="000000"/>
        </w:rPr>
        <w:t xml:space="preserve"> </w:t>
      </w:r>
      <w:r>
        <w:rPr>
          <w:rFonts w:ascii="Times New Roman;sans-serif" w:hAnsi="Times New Roman;sans-serif"/>
          <w:b w:val="false"/>
          <w:color w:val="000000"/>
          <w:sz w:val="20"/>
        </w:rPr>
        <w:t>Paid members were 688,000, a decrease of 8% from the same period last year.</w:t>
      </w:r>
    </w:p>
    <w:p>
      <w:pPr>
        <w:pStyle w:val="TextBody"/>
        <w:bidi w:val="0"/>
        <w:spacing w:lineRule="auto" w:line="300" w:before="0" w:after="160"/>
        <w:ind w:left="0" w:right="0" w:hanging="360"/>
        <w:jc w:val="left"/>
        <w:rPr/>
      </w:pPr>
      <w:r>
        <w:rPr>
          <w:color w:val="000000"/>
        </w:rPr>
        <w:t>•</w:t>
      </w:r>
      <w:r>
        <w:rPr>
          <w:rFonts w:ascii="Times New Roman;sans-serif" w:hAnsi="Times New Roman;sans-serif"/>
          <w:b/>
          <w:color w:val="000000"/>
          <w:sz w:val="20"/>
        </w:rPr>
        <w:t xml:space="preserve">Expense tracking - </w:t>
      </w:r>
      <w:r>
        <w:rPr>
          <w:rFonts w:ascii="Times New Roman;sans-serif" w:hAnsi="Times New Roman;sans-serif"/>
          <w:b w:val="false"/>
          <w:color w:val="000000"/>
          <w:sz w:val="20"/>
        </w:rPr>
        <w:t>The company added enterprise-grade receipt scanning and distance tracking to New Expensify to capture emerging SMBs at their earliest stages and provide an upgrade path for future growth.</w:t>
      </w:r>
    </w:p>
    <w:p>
      <w:pPr>
        <w:pStyle w:val="TextBody"/>
        <w:bidi w:val="0"/>
        <w:spacing w:lineRule="auto" w:line="300" w:before="0" w:after="160"/>
        <w:ind w:left="0" w:right="0" w:hanging="360"/>
        <w:jc w:val="left"/>
        <w:rPr/>
      </w:pPr>
      <w:r>
        <w:rPr>
          <w:color w:val="000000"/>
        </w:rPr>
        <w:t>•</w:t>
      </w:r>
      <w:r>
        <w:rPr>
          <w:rFonts w:ascii="Times New Roman;sans-serif" w:hAnsi="Times New Roman;sans-serif"/>
          <w:b/>
          <w:color w:val="000000"/>
          <w:sz w:val="20"/>
        </w:rPr>
        <w:t xml:space="preserve">Expense splitting - </w:t>
      </w:r>
      <w:r>
        <w:rPr>
          <w:rFonts w:ascii="Times New Roman;sans-serif" w:hAnsi="Times New Roman;sans-serif"/>
          <w:b w:val="false"/>
          <w:color w:val="000000"/>
          <w:sz w:val="20"/>
        </w:rPr>
        <w:t>The company launched consumer group expense splitting in New Expensify, which combines Venmo-style payments and Splitwise-style settlements in a WhatsApp-style chat.</w:t>
      </w:r>
    </w:p>
    <w:p>
      <w:pPr>
        <w:pStyle w:val="TextBody"/>
        <w:bidi w:val="0"/>
        <w:spacing w:lineRule="auto" w:line="300" w:before="0" w:after="160"/>
        <w:ind w:left="0" w:right="0" w:hanging="360"/>
        <w:jc w:val="left"/>
        <w:rPr/>
      </w:pPr>
      <w:r>
        <w:rPr>
          <w:color w:val="000000"/>
        </w:rPr>
        <w:t>•</w:t>
      </w:r>
      <w:r>
        <w:rPr>
          <w:rFonts w:ascii="Times New Roman;sans-serif" w:hAnsi="Times New Roman;sans-serif"/>
          <w:b/>
          <w:color w:val="000000"/>
          <w:sz w:val="20"/>
        </w:rPr>
        <w:t xml:space="preserve">Corporate travel - </w:t>
      </w:r>
      <w:r>
        <w:rPr>
          <w:rFonts w:ascii="Times New Roman;sans-serif" w:hAnsi="Times New Roman;sans-serif"/>
          <w:b w:val="false"/>
          <w:color w:val="000000"/>
          <w:sz w:val="20"/>
        </w:rPr>
        <w:t xml:space="preserve">Rolling out to customers in waves, the company has begun onboarding its waitlist of customers to its new global travel offering, Expensify Travel, including including a top accounting, finance, and HR firm for startups, Escalon Services. To jump the line and get access earlier, join the waitlist at </w:t>
      </w:r>
      <w:r>
        <w:rPr>
          <w:rFonts w:ascii="Times New Roman;sans-serif" w:hAnsi="Times New Roman;sans-serif"/>
          <w:b/>
          <w:color w:val="000000"/>
          <w:sz w:val="20"/>
        </w:rPr>
        <w:t>use.expensify.com/travel</w:t>
      </w:r>
      <w:r>
        <w:rPr>
          <w:rFonts w:ascii="Times New Roman;sans-serif" w:hAnsi="Times New Roman;sans-serif"/>
          <w:b w:val="false"/>
          <w:color w:val="000000"/>
          <w:sz w:val="20"/>
        </w:rPr>
        <w:t>.</w:t>
      </w:r>
    </w:p>
    <w:p>
      <w:pPr>
        <w:pStyle w:val="TextBody"/>
        <w:bidi w:val="0"/>
        <w:spacing w:lineRule="auto" w:line="300" w:before="0" w:after="160"/>
        <w:ind w:left="0" w:right="0" w:hanging="360"/>
        <w:jc w:val="left"/>
        <w:rPr/>
      </w:pPr>
      <w:r>
        <w:rPr>
          <w:color w:val="000000"/>
        </w:rPr>
        <w:t>•</w:t>
      </w:r>
      <w:r>
        <w:rPr>
          <w:rFonts w:ascii="Times New Roman;sans-serif" w:hAnsi="Times New Roman;sans-serif"/>
          <w:b/>
          <w:color w:val="000000"/>
          <w:sz w:val="20"/>
        </w:rPr>
        <w:t xml:space="preserve">Invoicing - </w:t>
      </w:r>
      <w:r>
        <w:rPr>
          <w:rFonts w:ascii="Times New Roman;sans-serif" w:hAnsi="Times New Roman;sans-serif"/>
          <w:b w:val="false"/>
          <w:color w:val="000000"/>
          <w:sz w:val="20"/>
        </w:rPr>
        <w:t>The company launched invoicing on its next-gen platform, New Expensify, designed to boost bottom-up adoption and increase market share among sole proprietors and other growing VSBs.</w:t>
      </w:r>
    </w:p>
    <w:p>
      <w:pPr>
        <w:pStyle w:val="TextBody"/>
        <w:bidi w:val="0"/>
        <w:spacing w:lineRule="auto" w:line="300" w:before="0" w:after="0"/>
        <w:ind w:left="0" w:right="0" w:hanging="360"/>
        <w:jc w:val="left"/>
        <w:rPr/>
      </w:pPr>
      <w:r>
        <w:rPr>
          <w:color w:val="000000"/>
        </w:rPr>
        <w:t>•</w:t>
      </w:r>
      <w:r>
        <w:rPr>
          <w:rFonts w:ascii="Times New Roman;sans-serif" w:hAnsi="Times New Roman;sans-serif"/>
          <w:b/>
          <w:color w:val="000000"/>
          <w:sz w:val="20"/>
        </w:rPr>
        <w:t>Updated Expensify Card Program</w:t>
      </w:r>
      <w:r>
        <w:rPr>
          <w:color w:val="000000"/>
        </w:rPr>
        <w:t xml:space="preserve"> – </w:t>
      </w:r>
      <w:r>
        <w:rPr>
          <w:rFonts w:ascii="Times New Roman;sans-serif" w:hAnsi="Times New Roman;sans-serif"/>
          <w:b w:val="false"/>
          <w:color w:val="000000"/>
          <w:sz w:val="20"/>
        </w:rPr>
        <w:t>Launched a new card program which provides more interchange per transaction and applies to all new cards issued subsequent to launch. Under the new program, interchange is recognized as revenue.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2"/>
        <w:jc w:val="right"/>
        <w:rPr>
          <w:rFonts w:ascii="Times New Roman;sans-serif" w:hAnsi="Times New Roman;sans-serif"/>
          <w:b/>
          <w:color w:val="000000"/>
          <w:sz w:val="20"/>
        </w:rPr>
      </w:pPr>
      <w:r>
        <w:rPr>
          <w:rFonts w:ascii="Times New Roman;sans-serif" w:hAnsi="Times New Roman;sans-serif"/>
          <w:b/>
          <w:color w:val="000000"/>
          <w:sz w:val="20"/>
        </w:rPr>
        <w:t>Exhibit 99.1</w:t>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300" w:before="0" w:after="160"/>
        <w:jc w:val="left"/>
        <w:rPr>
          <w:rFonts w:ascii="Times New Roman;sans-serif" w:hAnsi="Times New Roman;sans-serif"/>
          <w:b/>
          <w:color w:val="000000"/>
          <w:sz w:val="20"/>
          <w:u w:val="single"/>
        </w:rPr>
      </w:pPr>
      <w:r>
        <w:rPr>
          <w:rFonts w:ascii="Times New Roman;sans-serif" w:hAnsi="Times New Roman;sans-serif"/>
          <w:b/>
          <w:color w:val="000000"/>
          <w:sz w:val="20"/>
          <w:u w:val="single"/>
        </w:rPr>
        <w:t>Financial Outlook</w:t>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Expensify's outlook statements are based on current estimates, expectations and assumptions and are not a guarantee of future performance. The following statements are forward-looking and actual results could differ materially depending on market conditions and the factors set forth under “Forward-Looking Statements” below. There can be no assurance that the Company will achieve the results expressed by this guidance.</w:t>
      </w:r>
    </w:p>
    <w:p>
      <w:pPr>
        <w:pStyle w:val="TextBody"/>
        <w:bidi w:val="0"/>
        <w:spacing w:before="0" w:after="2"/>
        <w:jc w:val="left"/>
        <w:rPr/>
      </w:pPr>
      <w:r>
        <w:rPr/>
      </w:r>
    </w:p>
    <w:p>
      <w:pPr>
        <w:pStyle w:val="TextBody"/>
        <w:bidi w:val="0"/>
        <w:spacing w:lineRule="auto" w:line="300" w:before="0" w:after="2"/>
        <w:jc w:val="left"/>
        <w:rPr>
          <w:rFonts w:ascii="Times New Roman;sans-serif" w:hAnsi="Times New Roman;sans-serif"/>
          <w:b/>
          <w:color w:val="000000"/>
          <w:sz w:val="20"/>
        </w:rPr>
      </w:pPr>
      <w:r>
        <w:rPr>
          <w:rFonts w:ascii="Times New Roman;sans-serif" w:hAnsi="Times New Roman;sans-serif"/>
          <w:b/>
          <w:color w:val="000000"/>
          <w:sz w:val="20"/>
        </w:rPr>
        <w:t>Free Cash Flow</w:t>
      </w:r>
    </w:p>
    <w:p>
      <w:pPr>
        <w:pStyle w:val="TextBody"/>
        <w:bidi w:val="0"/>
        <w:spacing w:before="0" w:after="2"/>
        <w:jc w:val="left"/>
        <w:rPr/>
      </w:pPr>
      <w:r>
        <w:rPr/>
      </w:r>
    </w:p>
    <w:p>
      <w:pPr>
        <w:pStyle w:val="TextBody"/>
        <w:bidi w:val="0"/>
        <w:spacing w:lineRule="auto" w:line="300"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Expensify estimates Free cash flow of $11.0 million to $13.0 million for the fiscal year ending December 31, 2024.</w:t>
      </w:r>
    </w:p>
    <w:p>
      <w:pPr>
        <w:pStyle w:val="TextBody"/>
        <w:bidi w:val="0"/>
        <w:spacing w:before="0" w:after="2"/>
        <w:jc w:val="left"/>
        <w:rPr/>
      </w:pPr>
      <w:r>
        <w:rPr/>
      </w:r>
    </w:p>
    <w:p>
      <w:pPr>
        <w:pStyle w:val="TextBody"/>
        <w:bidi w:val="0"/>
        <w:spacing w:lineRule="auto" w:line="300"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does not provide a reconciliation for free cash flow estimates on a forward-looking basis because it is unable, without making unreasonable efforts, to provide a meaningful or reasonably accurate calculation or estimation of net cash provided by operating activities and certain reconciling items on a forward-looking basis, which could be significant to the Company's results.</w:t>
      </w:r>
    </w:p>
    <w:p>
      <w:pPr>
        <w:pStyle w:val="TextBody"/>
        <w:bidi w:val="0"/>
        <w:spacing w:before="0" w:after="2"/>
        <w:jc w:val="left"/>
        <w:rPr/>
      </w:pPr>
      <w:r>
        <w:rPr/>
      </w:r>
    </w:p>
    <w:p>
      <w:pPr>
        <w:pStyle w:val="TextBody"/>
        <w:bidi w:val="0"/>
        <w:spacing w:lineRule="auto" w:line="300" w:before="0" w:after="2"/>
        <w:jc w:val="left"/>
        <w:rPr>
          <w:rFonts w:ascii="Times New Roman;sans-serif" w:hAnsi="Times New Roman;sans-serif"/>
          <w:b/>
          <w:color w:val="000000"/>
          <w:sz w:val="20"/>
        </w:rPr>
      </w:pPr>
      <w:r>
        <w:rPr>
          <w:rFonts w:ascii="Times New Roman;sans-serif" w:hAnsi="Times New Roman;sans-serif"/>
          <w:b/>
          <w:color w:val="000000"/>
          <w:sz w:val="20"/>
        </w:rPr>
        <w:t>Stock Based Compensation</w:t>
      </w:r>
    </w:p>
    <w:p>
      <w:pPr>
        <w:pStyle w:val="TextBody"/>
        <w:bidi w:val="0"/>
        <w:spacing w:before="0" w:after="2"/>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An estimate of expected stock-based compensation for the next four fiscal quarters is as follows, which is driven primarily by the pre-IPO grant of RSUs issued to all employees (which vest quarterly over eight years with approximately five years remaining).</w:t>
      </w:r>
    </w:p>
    <w:p>
      <w:pPr>
        <w:pStyle w:val="TextBody"/>
        <w:bidi w:val="0"/>
        <w:spacing w:before="0" w:after="2"/>
        <w:jc w:val="left"/>
        <w:rPr/>
      </w:pPr>
      <w:r>
        <w:rPr/>
      </w:r>
    </w:p>
    <w:p>
      <w:pPr>
        <w:pStyle w:val="TextBody"/>
        <w:bidi w:val="0"/>
        <w:spacing w:lineRule="auto" w:line="300" w:before="0" w:after="2"/>
        <w:jc w:val="left"/>
        <w:rPr>
          <w:rFonts w:ascii="Times New Roman;sans-serif" w:hAnsi="Times New Roman;sans-serif"/>
          <w:b/>
          <w:color w:val="000000"/>
          <w:sz w:val="20"/>
        </w:rPr>
      </w:pPr>
      <w:r>
        <w:rPr>
          <w:rFonts w:ascii="Times New Roman;sans-serif" w:hAnsi="Times New Roman;sans-serif"/>
          <w:b/>
          <w:color w:val="000000"/>
          <w:sz w:val="20"/>
        </w:rPr>
        <w:t>Est. stock-based compensation (millions)</w:t>
      </w:r>
    </w:p>
    <w:tbl>
      <w:tblPr>
        <w:tblW w:w="9792" w:type="dxa"/>
        <w:jc w:val="left"/>
        <w:tblInd w:w="0" w:type="dxa"/>
        <w:tblLayout w:type="fixed"/>
        <w:tblCellMar>
          <w:top w:w="28" w:type="dxa"/>
          <w:left w:w="28" w:type="dxa"/>
          <w:bottom w:w="28" w:type="dxa"/>
          <w:right w:w="28" w:type="dxa"/>
        </w:tblCellMar>
      </w:tblPr>
      <w:tblGrid>
        <w:gridCol w:w="727"/>
        <w:gridCol w:w="639"/>
        <w:gridCol w:w="644"/>
        <w:gridCol w:w="196"/>
        <w:gridCol w:w="376"/>
        <w:gridCol w:w="109"/>
        <w:gridCol w:w="109"/>
        <w:gridCol w:w="109"/>
        <w:gridCol w:w="109"/>
        <w:gridCol w:w="196"/>
        <w:gridCol w:w="376"/>
        <w:gridCol w:w="109"/>
        <w:gridCol w:w="109"/>
        <w:gridCol w:w="109"/>
        <w:gridCol w:w="109"/>
        <w:gridCol w:w="196"/>
        <w:gridCol w:w="376"/>
        <w:gridCol w:w="109"/>
        <w:gridCol w:w="109"/>
        <w:gridCol w:w="109"/>
        <w:gridCol w:w="109"/>
        <w:gridCol w:w="196"/>
        <w:gridCol w:w="376"/>
        <w:gridCol w:w="109"/>
        <w:gridCol w:w="109"/>
        <w:gridCol w:w="109"/>
        <w:gridCol w:w="109"/>
        <w:gridCol w:w="196"/>
        <w:gridCol w:w="376"/>
        <w:gridCol w:w="109"/>
        <w:gridCol w:w="109"/>
        <w:gridCol w:w="109"/>
        <w:gridCol w:w="109"/>
        <w:gridCol w:w="196"/>
        <w:gridCol w:w="376"/>
        <w:gridCol w:w="109"/>
        <w:gridCol w:w="109"/>
        <w:gridCol w:w="109"/>
        <w:gridCol w:w="109"/>
        <w:gridCol w:w="196"/>
        <w:gridCol w:w="376"/>
        <w:gridCol w:w="109"/>
        <w:gridCol w:w="109"/>
        <w:gridCol w:w="109"/>
        <w:gridCol w:w="109"/>
        <w:gridCol w:w="196"/>
        <w:gridCol w:w="376"/>
        <w:gridCol w:w="154"/>
      </w:tblGrid>
      <w:tr>
        <w:trPr/>
        <w:tc>
          <w:tcPr>
            <w:tcW w:w="727"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3" w:type="dxa"/>
            <w:gridSpan w:val="30"/>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Q2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Q3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Q4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4"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Q1 2025</w:t>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Low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High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Low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High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Low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High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Low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High</w:t>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revenue, net</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Research and development</w:t>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w:t>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Sales and marketing</w:t>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
        <w:jc w:val="left"/>
        <w:rPr/>
      </w:pPr>
      <w:r>
        <w:rPr/>
      </w:r>
    </w:p>
    <w:p>
      <w:pPr>
        <w:pStyle w:val="TextBody"/>
        <w:bidi w:val="0"/>
        <w:spacing w:lineRule="auto" w:line="300" w:before="0" w:after="160"/>
        <w:jc w:val="left"/>
        <w:rPr>
          <w:rFonts w:ascii="Times New Roman;sans-serif" w:hAnsi="Times New Roman;sans-serif"/>
          <w:b/>
          <w:color w:val="000000"/>
          <w:sz w:val="20"/>
          <w:u w:val="single"/>
        </w:rPr>
      </w:pPr>
      <w:r>
        <w:rPr>
          <w:rFonts w:ascii="Times New Roman;sans-serif" w:hAnsi="Times New Roman;sans-serif"/>
          <w:b/>
          <w:color w:val="000000"/>
          <w:sz w:val="20"/>
          <w:u w:val="single"/>
        </w:rPr>
        <w:t>Availability of Information on Expensify’s Website</w:t>
      </w:r>
    </w:p>
    <w:p>
      <w:pPr>
        <w:pStyle w:val="TextBody"/>
        <w:bidi w:val="0"/>
        <w:spacing w:lineRule="auto" w:line="30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Investors and others should note that Expensify routinely announces material information to investors and the marketplace using SEC filings, press releases, public conference calls, webcasts and the Expensify Investor Relations website at https://ir.expensify.com. While not all of the information that the Company posts to its Investor Relations website is of a material nature, some information could be deemed to be material. Accordingly, the Company encourages investors, the media and others interested in Expensify to review the information that it shares on its Investor Relations website.</w:t>
      </w:r>
    </w:p>
    <w:p>
      <w:pPr>
        <w:pStyle w:val="TextBody"/>
        <w:bidi w:val="0"/>
        <w:spacing w:before="0" w:after="0"/>
        <w:jc w:val="left"/>
        <w:rPr/>
      </w:pPr>
      <w:r>
        <w:rPr/>
      </w:r>
    </w:p>
    <w:p>
      <w:pPr>
        <w:pStyle w:val="TextBody"/>
        <w:bidi w:val="0"/>
        <w:spacing w:lineRule="auto" w:line="300" w:before="0" w:after="160"/>
        <w:jc w:val="left"/>
        <w:rPr>
          <w:rFonts w:ascii="Times New Roman;sans-serif" w:hAnsi="Times New Roman;sans-serif"/>
          <w:b/>
          <w:color w:val="000000"/>
          <w:sz w:val="20"/>
          <w:u w:val="single"/>
        </w:rPr>
      </w:pPr>
      <w:r>
        <w:rPr>
          <w:rFonts w:ascii="Times New Roman;sans-serif" w:hAnsi="Times New Roman;sans-serif"/>
          <w:b/>
          <w:color w:val="000000"/>
          <w:sz w:val="20"/>
          <w:u w:val="single"/>
        </w:rPr>
        <w:t xml:space="preserve">Conference Call </w:t>
      </w:r>
    </w:p>
    <w:p>
      <w:pPr>
        <w:pStyle w:val="TextBody"/>
        <w:bidi w:val="0"/>
        <w:spacing w:lineRule="auto" w:line="300"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Expensify will host a video call to discuss the financial results and business highlights at 2:00 p.m. Pacific Time today. An investor presentation and the video call information is available on Expensify’s Investor Relations website at https://ir.expensify.com. A replay of the call will be available on the site for three months. </w:t>
      </w:r>
    </w:p>
    <w:p>
      <w:pPr>
        <w:pStyle w:val="TextBody"/>
        <w:bidi w:val="0"/>
        <w:spacing w:before="0" w:after="2"/>
        <w:jc w:val="left"/>
        <w:rPr/>
      </w:pPr>
      <w:r>
        <w:rPr/>
      </w:r>
    </w:p>
    <w:p>
      <w:pPr>
        <w:pStyle w:val="TextBody"/>
        <w:bidi w:val="0"/>
        <w:spacing w:lineRule="auto" w:line="300" w:before="0" w:after="160"/>
        <w:jc w:val="left"/>
        <w:rPr>
          <w:rFonts w:ascii="Times New Roman;sans-serif" w:hAnsi="Times New Roman;sans-serif"/>
          <w:b/>
          <w:color w:val="000000"/>
          <w:sz w:val="20"/>
          <w:u w:val="single"/>
        </w:rPr>
      </w:pPr>
      <w:r>
        <w:rPr>
          <w:rFonts w:ascii="Times New Roman;sans-serif" w:hAnsi="Times New Roman;sans-serif"/>
          <w:b/>
          <w:color w:val="000000"/>
          <w:sz w:val="20"/>
          <w:u w:val="single"/>
        </w:rPr>
        <w:t>Non-GAAP Financial Measures</w:t>
      </w:r>
    </w:p>
    <w:p>
      <w:pPr>
        <w:pStyle w:val="TextBody"/>
        <w:bidi w:val="0"/>
        <w:spacing w:lineRule="auto" w:line="30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to financial measures prepared in accordance with U.S. generally accepted accounting principles (“GAAP”), we provide certain non-GAAP financial measures, including adjusted EBITDA, non-GAAP net income, and free cash flow.</w:t>
      </w:r>
    </w:p>
    <w:p>
      <w:pPr>
        <w:pStyle w:val="TextBody"/>
        <w:bidi w:val="0"/>
        <w:spacing w:before="0" w:after="283"/>
        <w:jc w:val="left"/>
        <w:rPr/>
      </w:pPr>
      <w:r>
        <w:rPr/>
      </w:r>
    </w:p>
    <w:p>
      <w:pPr>
        <w:pStyle w:val="TextBody"/>
        <w:bidi w:val="0"/>
        <w:spacing w:lineRule="auto" w:line="300" w:before="0" w:after="2"/>
        <w:jc w:val="right"/>
        <w:rPr>
          <w:rFonts w:ascii="Times New Roman;sans-serif" w:hAnsi="Times New Roman;sans-serif"/>
          <w:b/>
          <w:color w:val="000000"/>
          <w:sz w:val="20"/>
        </w:rPr>
      </w:pPr>
      <w:r>
        <w:rPr>
          <w:rFonts w:ascii="Times New Roman;sans-serif" w:hAnsi="Times New Roman;sans-serif"/>
          <w:b/>
          <w:color w:val="000000"/>
          <w:sz w:val="20"/>
        </w:rPr>
        <w:t>Exhibit 99.1</w:t>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30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our non-GAAP financial measures are useful in evaluating our business, measuring our performance, identifying trends affecting our business, formulating business plans and making strategic decisions. Accordingly, we believe that these non-GAAP financial measures provide useful information to investors and others in understanding and evaluating our results of operations in the same manner as our management team. These non-GAAP financial measures are presented for supplemental informational purposes only, should not be considered a substitute for financial information presented in accordance with GAAP, and may be different from similarly titled metrics or measures presented by other companies. Non-GAAP financial measures have limitations as analytical tools and should not be considered in isolation or as substitutes for financial information presented under GAAP. There are a number of limitations related to the use of non-GAAP financial measures versus comparable financial measures determined under GAAP. For example, other companies in our industry may calculate these non-GAAP financial measures differently or may use other measures to evaluate their performance. All of these limitations could reduce the usefulness of these non-GAAP financial measures as analytical tools. Investors are encouraged to review the related GAAP financial measures and the reconciliations of these non-GAAP financial measures to their most directly comparable GAAP financial measures and to not rely on any single financial measure to evaluate our business. A reconciliation of each non-GAAP financial measure to the most directly comparable financial measure stated in accordance with GAAP is at the end of this press release.</w:t>
      </w:r>
    </w:p>
    <w:p>
      <w:pPr>
        <w:pStyle w:val="TextBody"/>
        <w:bidi w:val="0"/>
        <w:spacing w:before="0" w:after="0"/>
        <w:jc w:val="left"/>
        <w:rPr/>
      </w:pPr>
      <w:r>
        <w:rPr/>
      </w:r>
    </w:p>
    <w:p>
      <w:pPr>
        <w:pStyle w:val="TextBody"/>
        <w:bidi w:val="0"/>
        <w:spacing w:lineRule="auto" w:line="300" w:before="0" w:after="0"/>
        <w:jc w:val="left"/>
        <w:rPr/>
      </w:pPr>
      <w:r>
        <w:rPr>
          <w:rFonts w:ascii="Times New Roman;sans-serif" w:hAnsi="Times New Roman;sans-serif"/>
          <w:b/>
          <w:color w:val="000000"/>
          <w:sz w:val="20"/>
        </w:rPr>
        <w:t>Adjusted EBITDA.</w:t>
      </w:r>
      <w:r>
        <w:rPr>
          <w:color w:val="000000"/>
        </w:rPr>
        <w:t xml:space="preserve"> </w:t>
      </w:r>
      <w:r>
        <w:rPr>
          <w:rFonts w:ascii="Times New Roman;sans-serif" w:hAnsi="Times New Roman;sans-serif"/>
          <w:b w:val="false"/>
          <w:color w:val="000000"/>
          <w:sz w:val="20"/>
        </w:rPr>
        <w:t>We define adjusted EBITDA as net loss from operations excluding provision for income taxes, interest and other expenses, net, depreciation and amortization, and stock-based compensation.</w:t>
      </w:r>
    </w:p>
    <w:p>
      <w:pPr>
        <w:pStyle w:val="TextBody"/>
        <w:bidi w:val="0"/>
        <w:spacing w:before="0" w:after="0"/>
        <w:jc w:val="left"/>
        <w:rPr/>
      </w:pPr>
      <w:r>
        <w:rPr/>
      </w:r>
    </w:p>
    <w:p>
      <w:pPr>
        <w:pStyle w:val="TextBody"/>
        <w:bidi w:val="0"/>
        <w:spacing w:lineRule="auto" w:line="300" w:before="0" w:after="0"/>
        <w:jc w:val="left"/>
        <w:rPr/>
      </w:pPr>
      <w:r>
        <w:rPr>
          <w:rFonts w:ascii="Times New Roman;sans-serif" w:hAnsi="Times New Roman;sans-serif"/>
          <w:b/>
          <w:color w:val="000000"/>
          <w:sz w:val="20"/>
        </w:rPr>
        <w:t>Non-GAAP net income.</w:t>
      </w:r>
      <w:r>
        <w:rPr>
          <w:color w:val="000000"/>
        </w:rPr>
        <w:t xml:space="preserve"> </w:t>
      </w:r>
      <w:r>
        <w:rPr>
          <w:rFonts w:ascii="Times New Roman;sans-serif" w:hAnsi="Times New Roman;sans-serif"/>
          <w:b w:val="false"/>
          <w:color w:val="000000"/>
          <w:sz w:val="20"/>
        </w:rPr>
        <w:t>We define non-GAAP net income as net loss from operations excluding stock-based compensation.</w:t>
      </w:r>
    </w:p>
    <w:p>
      <w:pPr>
        <w:pStyle w:val="TextBody"/>
        <w:bidi w:val="0"/>
        <w:spacing w:before="0" w:after="2"/>
        <w:jc w:val="left"/>
        <w:rPr/>
      </w:pPr>
      <w:r>
        <w:rPr/>
      </w:r>
    </w:p>
    <w:p>
      <w:pPr>
        <w:pStyle w:val="TextBody"/>
        <w:bidi w:val="0"/>
        <w:spacing w:lineRule="auto" w:line="300" w:before="0" w:after="2"/>
        <w:jc w:val="left"/>
        <w:rPr/>
      </w:pPr>
      <w:r>
        <w:rPr>
          <w:rFonts w:ascii="Times New Roman;sans-serif" w:hAnsi="Times New Roman;sans-serif"/>
          <w:b/>
          <w:color w:val="000000"/>
          <w:sz w:val="20"/>
        </w:rPr>
        <w:t>Free cash flow.</w:t>
      </w:r>
      <w:r>
        <w:rPr>
          <w:color w:val="000000"/>
        </w:rPr>
        <w:t xml:space="preserve"> </w:t>
      </w:r>
      <w:r>
        <w:rPr>
          <w:rFonts w:ascii="Times New Roman;sans-serif" w:hAnsi="Times New Roman;sans-serif"/>
          <w:b w:val="false"/>
          <w:color w:val="000000"/>
          <w:sz w:val="20"/>
        </w:rPr>
        <w:t>We define Free cash flow as net cash provided by operating activities excluding changes in settlement assets and settlement liabilities, which represent funds held for customers and customer funds in transit, respectively, reduced by the purchases of property and equipment and software development costs.</w:t>
      </w:r>
    </w:p>
    <w:p>
      <w:pPr>
        <w:pStyle w:val="TextBody"/>
        <w:bidi w:val="0"/>
        <w:spacing w:before="0" w:after="2"/>
        <w:jc w:val="left"/>
        <w:rPr/>
      </w:pPr>
      <w:r>
        <w:rPr/>
      </w:r>
    </w:p>
    <w:p>
      <w:pPr>
        <w:pStyle w:val="TextBody"/>
        <w:bidi w:val="0"/>
        <w:spacing w:lineRule="auto" w:line="300"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The tables at the end of the Condensed Consolidated Financial Statements provide reconciliations to the most directly comparable GAAP financial measure to each of these non-GAAP financial measures.</w:t>
      </w:r>
    </w:p>
    <w:p>
      <w:pPr>
        <w:pStyle w:val="TextBody"/>
        <w:bidi w:val="0"/>
        <w:spacing w:before="0" w:after="2"/>
        <w:jc w:val="left"/>
        <w:rPr/>
      </w:pPr>
      <w:r>
        <w:rPr/>
      </w:r>
    </w:p>
    <w:p>
      <w:pPr>
        <w:pStyle w:val="TextBody"/>
        <w:bidi w:val="0"/>
        <w:spacing w:lineRule="auto" w:line="300" w:before="0" w:after="160"/>
        <w:jc w:val="left"/>
        <w:rPr>
          <w:rFonts w:ascii="Times New Roman;sans-serif" w:hAnsi="Times New Roman;sans-serif"/>
          <w:b/>
          <w:color w:val="000000"/>
          <w:sz w:val="20"/>
          <w:u w:val="single"/>
        </w:rPr>
      </w:pPr>
      <w:r>
        <w:rPr>
          <w:rFonts w:ascii="Times New Roman;sans-serif" w:hAnsi="Times New Roman;sans-serif"/>
          <w:b/>
          <w:color w:val="000000"/>
          <w:sz w:val="20"/>
          <w:u w:val="single"/>
        </w:rPr>
        <w:t>Forward-Looking Statements</w:t>
      </w:r>
    </w:p>
    <w:p>
      <w:pPr>
        <w:pStyle w:val="TextBody"/>
        <w:bidi w:val="0"/>
        <w:spacing w:lineRule="auto" w:line="268"/>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Forward-looking statements in this press release, or made during the earnings call, which are not historical facts, are forward-looking statements within the meaning of the Private Securities Litigation Reform Act of 1955. These statements include statements regarding our strategy, future financial condition, future operations, future cash flow, projected costs, prospects, plans, objectives of management and expected market growth, product developments and their potential impact and our stock-based compensation estimates and involve known and unknown risks that are difficult to predict. As a result, our actual results, performance or achievements may differ materially from those expressed or implied by these forward-looking statements. In some cases, you can identify forward-looking statements because they contain words such as “may,” “will,” “shall,” “should,” “expects,” “plans,” “anticipates,” “could,” “intends,” “target,” “projects,” “contemplates,” “believes,” “estimates,” “predicts,” “potential,” “goal,” “ambition,” “objective,” “seeks,” “outlook,” or “continue” or the negative of these words or other similar terms or expressions that concern our expectations, strategy, plans, or intentions. Such forward-looking statements are necessarily based upon estimates and assumptions that, while considered reasonable by us and our management, are inherently uncertain. Factors that may cause actual results to differ materially from current expectations include, but are not limited to: our expectations regarding our financial performance and future operating performance; our ability to attract and retain members, expand usage of our platform, sell subscriptions to our platform and convert individuals and organizations into paying customers; the timing and success of new features, integrations, capabilities and enhancements by us, or by competitors to their products, or any other changes in the competitive landscape of our market; the amount and timing of operating expenses and capital expenditures that we may incur to maintain and expand our business and operations to remain competitive; the sufficiency of our cash, cash equivalents and investments to meet our liquidity needs; our ability to make required payments under and to comply with the various requirements of our current and future indebtedness; our cash flows, the prevailing stock prices, general economic and market conditions and other considerations that could affect the specific timing, price and size </w:t>
      </w:r>
    </w:p>
    <w:p>
      <w:pPr>
        <w:pStyle w:val="TextBody"/>
        <w:bidi w:val="0"/>
        <w:spacing w:lineRule="auto" w:line="300" w:before="0" w:after="2"/>
        <w:jc w:val="right"/>
        <w:rPr>
          <w:rFonts w:ascii="Times New Roman;sans-serif" w:hAnsi="Times New Roman;sans-serif"/>
          <w:b/>
          <w:color w:val="000000"/>
          <w:sz w:val="20"/>
        </w:rPr>
      </w:pPr>
      <w:r>
        <w:rPr>
          <w:rFonts w:ascii="Times New Roman;sans-serif" w:hAnsi="Times New Roman;sans-serif"/>
          <w:b/>
          <w:color w:val="000000"/>
          <w:sz w:val="20"/>
        </w:rPr>
        <w:t>Exhibit 99.1</w:t>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of repurchases under our stock repurchase program or our ability to fund any stock repurchases; geopolitical tensions, including the war in Ukraine and the conflict in Israel, Gaza and surrounding areas; the impact on inflation on us and our members; our borrowing costs have and may continue to increase as a result of increases in interest rates; our ability to effectively manage our exposure to fluctuations in foreign currency exchange rates; the expenses associated with being a public company; the size of our addressable markets, market share and market trends; anticipated trends, developments and challenges in our industry, business and the highly competitive markets in which we operate; our expectations regarding our income tax liabilities and the adequacy of our reserves; our ability to effectively manage our growth and expand our infrastructure and maintain our corporate culture; our ability to identify, recruit and retain skilled personnel, including key members of senior management; the safety, affordability and convenience of our platform and our offerings; our ability to successfully defend litigation brought against us; our ability to successfully identify, manage and integrate any existing and potential acquisitions of businesses, talent, technologies or intellectual property; general economic conditions in either domestic or international markets; our protections against security breaches, technical difficulties, or interruptions to our platform; our ability to maintain, protect and enhance our intellectual property; and other risks discussed in our filings with the SEC. All forward-looking statements attributable to us or persons acting on our behalf are expressly qualified in their entirety by the cautionary statements set forth above. We caution you not to place undue reliance on any forward-looking statements, which are made only as of the date of this press release. We do not undertake or assume any obligation to update publicly any of these forward-looking statements to reflect actual results, new information or future events, changes in assumptions or changes in other factors affecting forward-looking statements, except to the extent required by applicable law. If we update one or more forward-looking statements, no inference should be drawn that we will make additional updates with respect to those or other forward-looking statements.</w:t>
      </w:r>
    </w:p>
    <w:p>
      <w:pPr>
        <w:pStyle w:val="TextBody"/>
        <w:bidi w:val="0"/>
        <w:spacing w:before="0" w:after="2"/>
        <w:jc w:val="left"/>
        <w:rPr/>
      </w:pPr>
      <w:r>
        <w:rPr/>
      </w:r>
    </w:p>
    <w:p>
      <w:pPr>
        <w:pStyle w:val="TextBody"/>
        <w:bidi w:val="0"/>
        <w:spacing w:lineRule="auto" w:line="300" w:before="0" w:after="160"/>
        <w:jc w:val="left"/>
        <w:rPr>
          <w:rFonts w:ascii="Times New Roman;sans-serif" w:hAnsi="Times New Roman;sans-serif"/>
          <w:b/>
          <w:color w:val="000000"/>
          <w:sz w:val="20"/>
          <w:u w:val="single"/>
        </w:rPr>
      </w:pPr>
      <w:r>
        <w:rPr>
          <w:rFonts w:ascii="Times New Roman;sans-serif" w:hAnsi="Times New Roman;sans-serif"/>
          <w:b/>
          <w:color w:val="000000"/>
          <w:sz w:val="20"/>
          <w:u w:val="single"/>
        </w:rPr>
        <w:t>About Expensify</w:t>
      </w:r>
    </w:p>
    <w:p>
      <w:pPr>
        <w:pStyle w:val="TextBody"/>
        <w:bidi w:val="0"/>
        <w:spacing w:lineRule="auto" w:line="300"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Expensify is a payments superapp that helps individuals and businesses around the world simplify the way they manage money. More than 12 million people use Expensify's free features, which include corporate cards, expense tracking, next-day reimbursement, invoicing, bill pay, and travel booking in one app. All free. Whether you own a small business, manage a team, or close the books for your clients, Expensify makes it easy so you have more time to focus on what really matters.</w:t>
      </w:r>
    </w:p>
    <w:p>
      <w:pPr>
        <w:pStyle w:val="TextBody"/>
        <w:bidi w:val="0"/>
        <w:spacing w:before="0" w:after="2"/>
        <w:jc w:val="left"/>
        <w:rPr/>
      </w:pPr>
      <w:r>
        <w:rPr/>
      </w:r>
    </w:p>
    <w:p>
      <w:pPr>
        <w:pStyle w:val="TextBody"/>
        <w:bidi w:val="0"/>
        <w:spacing w:lineRule="auto" w:line="276" w:before="0" w:after="160"/>
        <w:jc w:val="left"/>
        <w:rPr>
          <w:rFonts w:ascii="Times New Roman;sans-serif" w:hAnsi="Times New Roman;sans-serif"/>
          <w:b/>
          <w:color w:val="000000"/>
          <w:sz w:val="20"/>
        </w:rPr>
      </w:pPr>
      <w:r>
        <w:rPr>
          <w:rFonts w:ascii="Times New Roman;sans-serif" w:hAnsi="Times New Roman;sans-serif"/>
          <w:b/>
          <w:color w:val="000000"/>
          <w:sz w:val="20"/>
        </w:rPr>
        <w:t>Investor Relations Contact</w:t>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Nick Tooker</w:t>
      </w:r>
    </w:p>
    <w:p>
      <w:pPr>
        <w:pStyle w:val="TextBody"/>
        <w:bidi w:val="0"/>
        <w:spacing w:lineRule="auto" w:line="276"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investors@expensify.com</w:t>
      </w:r>
    </w:p>
    <w:p>
      <w:pPr>
        <w:pStyle w:val="TextBody"/>
        <w:bidi w:val="0"/>
        <w:spacing w:lineRule="auto" w:line="276" w:before="0" w:after="160"/>
        <w:jc w:val="left"/>
        <w:rPr>
          <w:rFonts w:ascii="Times New Roman;sans-serif" w:hAnsi="Times New Roman;sans-serif"/>
          <w:b/>
          <w:color w:val="000000"/>
          <w:sz w:val="20"/>
        </w:rPr>
      </w:pPr>
      <w:r>
        <w:rPr>
          <w:rFonts w:ascii="Times New Roman;sans-serif" w:hAnsi="Times New Roman;sans-serif"/>
          <w:b/>
          <w:color w:val="000000"/>
          <w:sz w:val="20"/>
        </w:rPr>
        <w:t>Press Contact</w:t>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James Dean</w:t>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press@expensify.com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
        <w:jc w:val="righ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8"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300" w:before="0" w:after="0"/>
        <w:jc w:val="center"/>
        <w:rPr>
          <w:rFonts w:ascii="Times New Roman;sans-serif" w:hAnsi="Times New Roman;sans-serif"/>
          <w:b/>
          <w:color w:val="000000"/>
          <w:sz w:val="24"/>
        </w:rPr>
      </w:pPr>
      <w:r>
        <w:rPr>
          <w:rFonts w:ascii="Times New Roman;sans-serif" w:hAnsi="Times New Roman;sans-serif"/>
          <w:b/>
          <w:color w:val="000000"/>
          <w:sz w:val="24"/>
        </w:rPr>
        <w:t>Expensify, Inc.</w:t>
      </w:r>
    </w:p>
    <w:p>
      <w:pPr>
        <w:pStyle w:val="TextBody"/>
        <w:bidi w:val="0"/>
        <w:spacing w:lineRule="auto" w:line="300" w:before="0" w:after="0"/>
        <w:jc w:val="center"/>
        <w:rPr>
          <w:rFonts w:ascii="Times New Roman;sans-serif" w:hAnsi="Times New Roman;sans-serif"/>
          <w:b/>
          <w:color w:val="000000"/>
          <w:sz w:val="24"/>
        </w:rPr>
      </w:pPr>
      <w:r>
        <w:rPr>
          <w:rFonts w:ascii="Times New Roman;sans-serif" w:hAnsi="Times New Roman;sans-serif"/>
          <w:b/>
          <w:color w:val="000000"/>
          <w:sz w:val="24"/>
        </w:rPr>
        <w:t>Condensed Consolidated Balance Sheets</w:t>
      </w:r>
    </w:p>
    <w:p>
      <w:pPr>
        <w:pStyle w:val="TextBody"/>
        <w:bidi w:val="0"/>
        <w:spacing w:lineRule="auto" w:line="30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(unaudited, in thousands, except share data) </w:t>
      </w:r>
    </w:p>
    <w:tbl>
      <w:tblPr>
        <w:tblW w:w="10205" w:type="dxa"/>
        <w:jc w:val="center"/>
        <w:tblInd w:w="0" w:type="dxa"/>
        <w:tblLayout w:type="fixed"/>
        <w:tblCellMar>
          <w:top w:w="28" w:type="dxa"/>
          <w:left w:w="28" w:type="dxa"/>
          <w:bottom w:w="28" w:type="dxa"/>
          <w:right w:w="28" w:type="dxa"/>
        </w:tblCellMar>
      </w:tblPr>
      <w:tblGrid>
        <w:gridCol w:w="2877"/>
        <w:gridCol w:w="2378"/>
        <w:gridCol w:w="2413"/>
        <w:gridCol w:w="201"/>
        <w:gridCol w:w="755"/>
        <w:gridCol w:w="111"/>
        <w:gridCol w:w="109"/>
        <w:gridCol w:w="109"/>
        <w:gridCol w:w="109"/>
        <w:gridCol w:w="205"/>
        <w:gridCol w:w="772"/>
        <w:gridCol w:w="166"/>
      </w:tblGrid>
      <w:tr>
        <w:trPr/>
        <w:tc>
          <w:tcPr>
            <w:tcW w:w="2877" w:type="dxa"/>
            <w:tcBorders/>
            <w:vAlign w:val="center"/>
          </w:tcPr>
          <w:p>
            <w:pPr>
              <w:pStyle w:val="TableContents"/>
              <w:bidi w:val="0"/>
              <w:spacing w:before="0" w:after="283"/>
              <w:jc w:val="left"/>
              <w:rPr>
                <w:sz w:val="4"/>
                <w:szCs w:val="4"/>
              </w:rPr>
            </w:pPr>
            <w:r>
              <w:rPr>
                <w:sz w:val="4"/>
                <w:szCs w:val="4"/>
              </w:rPr>
            </w:r>
          </w:p>
        </w:tc>
        <w:tc>
          <w:tcPr>
            <w:tcW w:w="2378" w:type="dxa"/>
            <w:tcBorders/>
            <w:vAlign w:val="center"/>
          </w:tcPr>
          <w:p>
            <w:pPr>
              <w:pStyle w:val="TableContents"/>
              <w:bidi w:val="0"/>
              <w:spacing w:before="0" w:after="283"/>
              <w:jc w:val="left"/>
              <w:rPr>
                <w:sz w:val="4"/>
                <w:szCs w:val="4"/>
              </w:rPr>
            </w:pPr>
            <w:r>
              <w:rPr>
                <w:sz w:val="4"/>
                <w:szCs w:val="4"/>
              </w:rPr>
            </w:r>
          </w:p>
        </w:tc>
        <w:tc>
          <w:tcPr>
            <w:tcW w:w="2413"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76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As of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As of December 31,</w:t>
            </w:r>
          </w:p>
        </w:tc>
      </w:tr>
      <w:tr>
        <w:trPr/>
        <w:tc>
          <w:tcPr>
            <w:tcW w:w="76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7668"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6"/>
              </w:rPr>
            </w:pPr>
            <w:r>
              <w:rPr>
                <w:rFonts w:ascii="Times New Roman;sans-serif" w:hAnsi="Times New Roman;sans-serif"/>
                <w:b/>
                <w:color w:val="000000"/>
                <w:sz w:val="16"/>
              </w:rPr>
              <w:t>Assets</w:t>
            </w:r>
          </w:p>
        </w:tc>
        <w:tc>
          <w:tcPr>
            <w:tcW w:w="10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8"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cash equivalents</w:t>
            </w:r>
          </w:p>
        </w:tc>
        <w:tc>
          <w:tcPr>
            <w:tcW w:w="201"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5"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49,340 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2"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47,510 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8"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receivable, net</w:t>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13,557 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13,834 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8"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Settlement assets, net</w:t>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48,513 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39,261 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8"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Prepaid expenses</w:t>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4,379 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5,649 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8"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current assets</w:t>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27,399 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30,978 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8"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current assets</w:t>
            </w:r>
          </w:p>
        </w:tc>
        <w:tc>
          <w:tcPr>
            <w:tcW w:w="9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143,188 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137,232 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8"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Capitalized software, net</w:t>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15,107 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12,494 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8"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Property and equipment, net</w:t>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14,138 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14,372 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8"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Lease right-of-use assets</w:t>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5,954 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6,435 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8"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tax assets, net</w:t>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457 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8"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assets</w:t>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5,918 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5,794 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8"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assets</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184,771 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176,784 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8"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6"/>
              </w:rPr>
            </w:pPr>
            <w:r>
              <w:rPr>
                <w:rFonts w:ascii="Times New Roman;sans-serif" w:hAnsi="Times New Roman;sans-serif"/>
                <w:b/>
                <w:color w:val="000000"/>
                <w:sz w:val="16"/>
              </w:rPr>
              <w:t>Liabilities and stockholders' equity</w:t>
            </w:r>
          </w:p>
        </w:tc>
        <w:tc>
          <w:tcPr>
            <w:tcW w:w="106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8"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payable</w:t>
            </w:r>
          </w:p>
        </w:tc>
        <w:tc>
          <w:tcPr>
            <w:tcW w:w="201"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5"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1,373 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2"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1,425 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8"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expenses and other liabilities</w:t>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10,326 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9,390 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8"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Borrowings under line of credit</w:t>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15,000 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15,000 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8"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portion of long-term debt, net of original issue discount and debt issuance costs</w:t>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7,624 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7,655 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8"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Lease liabilities, current</w:t>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432 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8"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Settlement liabilities</w:t>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35,560 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33,990 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8"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current liabilities</w:t>
            </w:r>
          </w:p>
        </w:tc>
        <w:tc>
          <w:tcPr>
            <w:tcW w:w="9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70,319 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67,892 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8"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Lease liabilities, non-current</w:t>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6,155 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6,467 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8"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liabilities</w:t>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1,787 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1,681 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8"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liabilities</w:t>
            </w:r>
          </w:p>
        </w:tc>
        <w:tc>
          <w:tcPr>
            <w:tcW w:w="9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78,261 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76,040 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8"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Commitments and contingencies</w:t>
            </w:r>
          </w:p>
        </w:tc>
        <w:tc>
          <w:tcPr>
            <w:tcW w:w="10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8"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Stockholders' equity:</w:t>
            </w:r>
          </w:p>
        </w:tc>
        <w:tc>
          <w:tcPr>
            <w:tcW w:w="1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68"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Preferred stock, par value $0.0001; 10,000,000 shares of preferred stock authorized as of March 31, 2024 and December 31, 2023; no shares of preferred stock issued and outstanding as of March 31, 2024 and December 31, 2023</w:t>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68"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Common stock, par value $0.0001; 1,000,000,000 shares of Class A common stock authorized as of March 31, 2024 and December 31, 2023; 71,755,477 and 70,569,815 shares of Class A common stock issued and outstanding as of March 31, 2024 and December 31, 2023, respectively; 24,994,705 and 24,994,989 shares of LT10 common stock authorized as of March 31, 2024 and December 31, 2023, respectively; 7,333,335 and 7,333,619 shares of LT10 common stock issued and outstanding as of March 31, 2024 and December 31, 2023, respectively; 24,969,634 and 24,998,941 shares of LT50 common stock authorized as of March 31, 2024 and December 31, 2023, respectively; 7,395,695 and 7,321,894 shares of LT50 common stock issued and outstanding as of March 31, 2024 and December 31, 2023, respectively</w:t>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8"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Additional paid-in capital</w:t>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251,055 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241,509 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8"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Accumulated deficit</w:t>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(144,554)</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(140,773)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8"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stockholders' equity</w:t>
            </w:r>
          </w:p>
        </w:tc>
        <w:tc>
          <w:tcPr>
            <w:tcW w:w="9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106,510 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100,744 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8"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liabilities and stockholders' equity</w:t>
            </w:r>
          </w:p>
        </w:tc>
        <w:tc>
          <w:tcPr>
            <w:tcW w:w="201" w:type="dxa"/>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5" w:type="dxa"/>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184,771 </w:t>
            </w:r>
          </w:p>
        </w:tc>
        <w:tc>
          <w:tcPr>
            <w:tcW w:w="11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2" w:type="dxa"/>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176,784 </w:t>
            </w:r>
          </w:p>
        </w:tc>
        <w:tc>
          <w:tcPr>
            <w:tcW w:w="16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
        <w:jc w:val="righ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9"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300" w:before="0" w:after="2"/>
        <w:jc w:val="center"/>
        <w:rPr>
          <w:rFonts w:ascii="Times New Roman;sans-serif" w:hAnsi="Times New Roman;sans-serif"/>
          <w:b/>
          <w:color w:val="000000"/>
          <w:sz w:val="24"/>
        </w:rPr>
      </w:pPr>
      <w:r>
        <w:rPr>
          <w:rFonts w:ascii="Times New Roman;sans-serif" w:hAnsi="Times New Roman;sans-serif"/>
          <w:b/>
          <w:color w:val="000000"/>
          <w:sz w:val="24"/>
        </w:rPr>
        <w:t>Expensify, Inc.</w:t>
      </w:r>
    </w:p>
    <w:p>
      <w:pPr>
        <w:pStyle w:val="TextBody"/>
        <w:bidi w:val="0"/>
        <w:spacing w:lineRule="auto" w:line="300" w:before="0" w:after="0"/>
        <w:jc w:val="center"/>
        <w:rPr>
          <w:rFonts w:ascii="Times New Roman;sans-serif" w:hAnsi="Times New Roman;sans-serif"/>
          <w:b/>
          <w:color w:val="000000"/>
          <w:sz w:val="24"/>
        </w:rPr>
      </w:pPr>
      <w:r>
        <w:rPr>
          <w:rFonts w:ascii="Times New Roman;sans-serif" w:hAnsi="Times New Roman;sans-serif"/>
          <w:b/>
          <w:color w:val="000000"/>
          <w:sz w:val="24"/>
        </w:rPr>
        <w:t>Condensed Consolidated Statements of Operations</w:t>
      </w:r>
    </w:p>
    <w:p>
      <w:pPr>
        <w:pStyle w:val="TextBody"/>
        <w:bidi w:val="0"/>
        <w:spacing w:lineRule="auto" w:line="30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(unaudited, in thousands, except share and per share data) </w:t>
      </w:r>
    </w:p>
    <w:tbl>
      <w:tblPr>
        <w:tblW w:w="9187" w:type="dxa"/>
        <w:jc w:val="center"/>
        <w:tblInd w:w="0" w:type="dxa"/>
        <w:tblLayout w:type="fixed"/>
        <w:tblCellMar>
          <w:top w:w="28" w:type="dxa"/>
          <w:left w:w="28" w:type="dxa"/>
          <w:bottom w:w="28" w:type="dxa"/>
          <w:right w:w="28" w:type="dxa"/>
        </w:tblCellMar>
      </w:tblPr>
      <w:tblGrid>
        <w:gridCol w:w="2328"/>
        <w:gridCol w:w="2049"/>
        <w:gridCol w:w="2058"/>
        <w:gridCol w:w="244"/>
        <w:gridCol w:w="837"/>
        <w:gridCol w:w="109"/>
        <w:gridCol w:w="109"/>
        <w:gridCol w:w="109"/>
        <w:gridCol w:w="109"/>
        <w:gridCol w:w="244"/>
        <w:gridCol w:w="837"/>
        <w:gridCol w:w="154"/>
      </w:tblGrid>
      <w:tr>
        <w:trPr/>
        <w:tc>
          <w:tcPr>
            <w:tcW w:w="2328" w:type="dxa"/>
            <w:tcBorders/>
            <w:vAlign w:val="center"/>
          </w:tcPr>
          <w:p>
            <w:pPr>
              <w:pStyle w:val="TableContents"/>
              <w:bidi w:val="0"/>
              <w:spacing w:before="0" w:after="283"/>
              <w:jc w:val="left"/>
              <w:rPr>
                <w:sz w:val="4"/>
                <w:szCs w:val="4"/>
              </w:rPr>
            </w:pPr>
            <w:r>
              <w:rPr>
                <w:sz w:val="4"/>
                <w:szCs w:val="4"/>
              </w:rPr>
            </w:r>
          </w:p>
        </w:tc>
        <w:tc>
          <w:tcPr>
            <w:tcW w:w="2049" w:type="dxa"/>
            <w:tcBorders/>
            <w:vAlign w:val="center"/>
          </w:tcPr>
          <w:p>
            <w:pPr>
              <w:pStyle w:val="TableContents"/>
              <w:bidi w:val="0"/>
              <w:spacing w:before="0" w:after="283"/>
              <w:jc w:val="left"/>
              <w:rPr>
                <w:sz w:val="4"/>
                <w:szCs w:val="4"/>
              </w:rPr>
            </w:pPr>
            <w:r>
              <w:rPr>
                <w:sz w:val="4"/>
                <w:szCs w:val="4"/>
              </w:rPr>
            </w:r>
          </w:p>
        </w:tc>
        <w:tc>
          <w:tcPr>
            <w:tcW w:w="205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2"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6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40,101 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pPr>
            <w:r>
              <w:rPr>
                <w:rFonts w:ascii="Times New Roman;sans-serif" w:hAnsi="Times New Roman;sans-serif"/>
                <w:b w:val="false"/>
                <w:color w:val="000000"/>
                <w:sz w:val="20"/>
              </w:rPr>
              <w:t xml:space="preserve">Cost of revenue, net </w:t>
            </w:r>
            <w:r>
              <w:rPr>
                <w:rFonts w:ascii="Times New Roman;sans-serif" w:hAnsi="Times New Roman;sans-serif"/>
                <w:b w:val="false"/>
                <w:color w:val="000000"/>
                <w:sz w:val="13"/>
              </w:rPr>
              <w:t>(1)</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margin</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24,326 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1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pPr>
            <w:r>
              <w:rPr>
                <w:rFonts w:ascii="Times New Roman;sans-serif" w:hAnsi="Times New Roman;sans-serif"/>
                <w:b w:val="false"/>
                <w:color w:val="000000"/>
                <w:sz w:val="20"/>
              </w:rPr>
              <w:t xml:space="preserve">Research and development </w:t>
            </w:r>
            <w:r>
              <w:rPr>
                <w:rFonts w:ascii="Times New Roman;sans-serif" w:hAnsi="Times New Roman;sans-serif"/>
                <w:b w:val="false"/>
                <w:color w:val="000000"/>
                <w:sz w:val="13"/>
              </w:rPr>
              <w:t>(1)</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pPr>
            <w:r>
              <w:rPr>
                <w:rFonts w:ascii="Times New Roman;sans-serif" w:hAnsi="Times New Roman;sans-serif"/>
                <w:b w:val="false"/>
                <w:color w:val="000000"/>
                <w:sz w:val="20"/>
              </w:rPr>
              <w:t xml:space="preserve">General and administrative </w:t>
            </w:r>
            <w:r>
              <w:rPr>
                <w:rFonts w:ascii="Times New Roman;sans-serif" w:hAnsi="Times New Roman;sans-serif"/>
                <w:b w:val="false"/>
                <w:color w:val="000000"/>
                <w:sz w:val="13"/>
              </w:rPr>
              <w:t>(1)</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pPr>
            <w:r>
              <w:rPr>
                <w:rFonts w:ascii="Times New Roman;sans-serif" w:hAnsi="Times New Roman;sans-serif"/>
                <w:b w:val="false"/>
                <w:color w:val="000000"/>
                <w:sz w:val="20"/>
              </w:rPr>
              <w:t xml:space="preserve">Sales and marketing </w:t>
            </w:r>
            <w:r>
              <w:rPr>
                <w:rFonts w:ascii="Times New Roman;sans-serif" w:hAnsi="Times New Roman;sans-serif"/>
                <w:b w:val="false"/>
                <w:color w:val="000000"/>
                <w:sz w:val="13"/>
              </w:rPr>
              <w:t>(1)</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27,030 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and other expenses, net</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income taxes</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per share:</w:t>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w:t>
            </w:r>
          </w:p>
        </w:tc>
        <w:tc>
          <w:tcPr>
            <w:tcW w:w="244"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(0.07)</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of common stock used to compute net loss per share:</w:t>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85,141,411 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81,768,429 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0" w:after="2"/>
        <w:jc w:val="left"/>
        <w:rPr>
          <w:rFonts w:ascii="Times New Roman;sans-serif" w:hAnsi="Times New Roman;sans-serif"/>
          <w:b w:val="false"/>
          <w:color w:val="000000"/>
          <w:sz w:val="16"/>
        </w:rPr>
      </w:pPr>
      <w:r>
        <w:rPr>
          <w:rFonts w:ascii="Times New Roman;sans-serif" w:hAnsi="Times New Roman;sans-serif"/>
          <w:b w:val="false"/>
          <w:color w:val="000000"/>
          <w:sz w:val="16"/>
        </w:rPr>
        <w:t>(1)Includes stock-based compensation expense as follows:</w:t>
      </w:r>
    </w:p>
    <w:tbl>
      <w:tblPr>
        <w:tblW w:w="5382" w:type="dxa"/>
        <w:jc w:val="center"/>
        <w:tblInd w:w="0" w:type="dxa"/>
        <w:tblLayout w:type="fixed"/>
        <w:tblCellMar>
          <w:top w:w="28" w:type="dxa"/>
          <w:left w:w="28" w:type="dxa"/>
          <w:bottom w:w="28" w:type="dxa"/>
          <w:right w:w="28" w:type="dxa"/>
        </w:tblCellMar>
      </w:tblPr>
      <w:tblGrid>
        <w:gridCol w:w="1064"/>
        <w:gridCol w:w="934"/>
        <w:gridCol w:w="941"/>
        <w:gridCol w:w="219"/>
        <w:gridCol w:w="622"/>
        <w:gridCol w:w="122"/>
        <w:gridCol w:w="122"/>
        <w:gridCol w:w="122"/>
        <w:gridCol w:w="122"/>
        <w:gridCol w:w="219"/>
        <w:gridCol w:w="723"/>
        <w:gridCol w:w="172"/>
      </w:tblGrid>
      <w:tr>
        <w:trPr/>
        <w:tc>
          <w:tcPr>
            <w:tcW w:w="1064"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3" w:type="dxa"/>
            <w:gridSpan w:val="9"/>
            <w:tcBorders>
              <w:top w:val="single" w:sz="12"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2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Cost of revenue, net</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2,932 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3,306 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Research and development</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2,749 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2,206 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General and administrative</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1,703 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2,644 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Sales and marketing</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1,848 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stock-based compensation expense</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7,524 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10,004 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
        <w:jc w:val="righ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10"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300" w:before="0" w:after="2"/>
        <w:jc w:val="center"/>
        <w:rPr>
          <w:rFonts w:ascii="Times New Roman;sans-serif" w:hAnsi="Times New Roman;sans-serif"/>
          <w:b/>
          <w:color w:val="000000"/>
          <w:sz w:val="24"/>
        </w:rPr>
      </w:pPr>
      <w:r>
        <w:rPr>
          <w:rFonts w:ascii="Times New Roman;sans-serif" w:hAnsi="Times New Roman;sans-serif"/>
          <w:b/>
          <w:color w:val="000000"/>
          <w:sz w:val="24"/>
        </w:rPr>
        <w:t>Expensify, Inc.</w:t>
      </w:r>
    </w:p>
    <w:p>
      <w:pPr>
        <w:pStyle w:val="TextBody"/>
        <w:bidi w:val="0"/>
        <w:spacing w:lineRule="auto" w:line="300" w:before="0" w:after="0"/>
        <w:jc w:val="center"/>
        <w:rPr>
          <w:rFonts w:ascii="Times New Roman;sans-serif" w:hAnsi="Times New Roman;sans-serif"/>
          <w:b/>
          <w:color w:val="000000"/>
          <w:sz w:val="24"/>
        </w:rPr>
      </w:pPr>
      <w:r>
        <w:rPr>
          <w:rFonts w:ascii="Times New Roman;sans-serif" w:hAnsi="Times New Roman;sans-serif"/>
          <w:b/>
          <w:color w:val="000000"/>
          <w:sz w:val="24"/>
        </w:rPr>
        <w:t>Condensed Consolidated Statements of Cash Flows</w:t>
      </w:r>
    </w:p>
    <w:p>
      <w:pPr>
        <w:pStyle w:val="TextBody"/>
        <w:bidi w:val="0"/>
        <w:spacing w:lineRule="auto" w:line="30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 in thousands)</w:t>
      </w:r>
    </w:p>
    <w:tbl>
      <w:tblPr>
        <w:tblW w:w="8573" w:type="dxa"/>
        <w:jc w:val="left"/>
        <w:tblInd w:w="0" w:type="dxa"/>
        <w:tblLayout w:type="fixed"/>
        <w:tblCellMar>
          <w:top w:w="28" w:type="dxa"/>
          <w:left w:w="28" w:type="dxa"/>
          <w:bottom w:w="28" w:type="dxa"/>
          <w:right w:w="28" w:type="dxa"/>
        </w:tblCellMar>
      </w:tblPr>
      <w:tblGrid>
        <w:gridCol w:w="2342"/>
        <w:gridCol w:w="2055"/>
        <w:gridCol w:w="2067"/>
        <w:gridCol w:w="181"/>
        <w:gridCol w:w="541"/>
        <w:gridCol w:w="109"/>
        <w:gridCol w:w="109"/>
        <w:gridCol w:w="109"/>
        <w:gridCol w:w="109"/>
        <w:gridCol w:w="181"/>
        <w:gridCol w:w="616"/>
        <w:gridCol w:w="154"/>
      </w:tblGrid>
      <w:tr>
        <w:trPr/>
        <w:tc>
          <w:tcPr>
            <w:tcW w:w="2342" w:type="dxa"/>
            <w:tcBorders/>
            <w:vAlign w:val="center"/>
          </w:tcPr>
          <w:p>
            <w:pPr>
              <w:pStyle w:val="TableContents"/>
              <w:bidi w:val="0"/>
              <w:spacing w:before="0" w:after="283"/>
              <w:jc w:val="left"/>
              <w:rPr>
                <w:sz w:val="4"/>
                <w:szCs w:val="4"/>
              </w:rPr>
            </w:pPr>
            <w:r>
              <w:rPr>
                <w:sz w:val="4"/>
                <w:szCs w:val="4"/>
              </w:rPr>
            </w:r>
          </w:p>
        </w:tc>
        <w:tc>
          <w:tcPr>
            <w:tcW w:w="2055" w:type="dxa"/>
            <w:tcBorders/>
            <w:vAlign w:val="center"/>
          </w:tcPr>
          <w:p>
            <w:pPr>
              <w:pStyle w:val="TableContents"/>
              <w:bidi w:val="0"/>
              <w:spacing w:before="0" w:after="283"/>
              <w:jc w:val="left"/>
              <w:rPr>
                <w:sz w:val="4"/>
                <w:szCs w:val="4"/>
              </w:rPr>
            </w:pPr>
            <w:r>
              <w:rPr>
                <w:sz w:val="4"/>
                <w:szCs w:val="4"/>
              </w:rPr>
            </w:r>
          </w:p>
        </w:tc>
        <w:tc>
          <w:tcPr>
            <w:tcW w:w="206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9"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4"/>
              </w:rPr>
            </w:pPr>
            <w:r>
              <w:rPr>
                <w:rFonts w:ascii="Times New Roman;sans-serif" w:hAnsi="Times New Roman;sans-serif"/>
                <w:b/>
                <w:color w:val="000000"/>
                <w:sz w:val="14"/>
              </w:rPr>
              <w:t>Three Months Ended March 31,</w:t>
            </w:r>
          </w:p>
        </w:tc>
      </w:tr>
      <w:tr>
        <w:trPr/>
        <w:tc>
          <w:tcPr>
            <w:tcW w:w="6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4"/>
              </w:rPr>
            </w:pPr>
            <w:r>
              <w:rPr>
                <w:rFonts w:ascii="Times New Roman;sans-serif" w:hAnsi="Times New Roman;sans-serif"/>
                <w:b/>
                <w:color w:val="000000"/>
                <w:sz w:val="14"/>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4"/>
              </w:rPr>
            </w:pPr>
            <w:r>
              <w:rPr>
                <w:rFonts w:ascii="Times New Roman;sans-serif" w:hAnsi="Times New Roman;sans-serif"/>
                <w:b/>
                <w:color w:val="000000"/>
                <w:sz w:val="14"/>
              </w:rPr>
              <w:t>2023</w:t>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Cash flows from operating activities:</w:t>
            </w:r>
          </w:p>
        </w:tc>
        <w:tc>
          <w:tcPr>
            <w:tcW w:w="8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loss</w:t>
            </w:r>
          </w:p>
        </w:tc>
        <w:tc>
          <w:tcPr>
            <w:tcW w:w="181"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(3,781)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(5,945)</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Adjustments to reconcile net loss to net cash provided by operating activities:</w:t>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Depreciation and amortization</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1,413 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Reduction of operating lease right-of-use assets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181 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Loss on impairment, receivables and sale or disposal of equipment</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Stock-based compensation expense</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7,524 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10,004 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Amortization of original issue discount and debt issuance costs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Deferred tax assets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Changes in assets and liabilities:</w:t>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Accounts receivable, net</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Settlement assets, net</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(6,120)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(2,683)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Prepaid expenses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Other current assets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Other assets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Accounts payable</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Accrued expenses and other liabilities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Operating lease liabilities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Settlement liabilities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(738)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Other liabilities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63 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cash provided by operating activities</w:t>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3,471 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7,642 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Cash flows from investing activities:</w:t>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Purchases of property and equipment</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Software development costs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(2,829)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(870)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cash used in investing activities</w:t>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(2,829)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(898)</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Cash flows from financing activities:</w:t>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Principal payments of finance leases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Principal payments of outstanding debt</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val="false"/>
                <w:color w:val="000000"/>
                <w:sz w:val="14"/>
              </w:rPr>
            </w:pPr>
            <w:r>
              <w:rPr>
                <w:rFonts w:ascii="Times New Roman;sans-serif" w:hAnsi="Times New Roman;sans-serif"/>
                <w:b w:val="false"/>
                <w:color w:val="000000"/>
                <w:sz w:val="14"/>
              </w:rPr>
              <w:t>Payments for debt issuance costs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Repurchases of early exercised stock options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Proceeds from common stock purchased under Matching Plan</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1,099 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Proceeds from issuance of common stock on exercise of stock options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66 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Payments for employee taxes withheld from stock-based awards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(666)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val="false"/>
                <w:color w:val="000000"/>
                <w:sz w:val="14"/>
              </w:rPr>
            </w:pPr>
            <w:r>
              <w:rPr>
                <w:rFonts w:ascii="Times New Roman;sans-serif" w:hAnsi="Times New Roman;sans-serif"/>
                <w:b w:val="false"/>
                <w:color w:val="000000"/>
                <w:sz w:val="14"/>
              </w:rPr>
              <w:t>Net cash provided by financing activities</w:t>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val="false"/>
                <w:color w:val="000000"/>
                <w:sz w:val="14"/>
              </w:rPr>
            </w:pPr>
            <w:r>
              <w:rPr>
                <w:rFonts w:ascii="Times New Roman;sans-serif" w:hAnsi="Times New Roman;sans-serif"/>
                <w:b w:val="false"/>
                <w:color w:val="000000"/>
                <w:sz w:val="14"/>
              </w:rPr>
              <w:t>Net increase in cash and cash equivalents and restricted cash</w:t>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6,885 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Cash and cash equivalents and restricted cash, beginning of period</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96,658 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147,710 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Cash and cash equivalents and restricted cash, end of period</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98,145 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154,595 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Supplemental disclosure of cash flow information:</w:t>
            </w:r>
          </w:p>
        </w:tc>
        <w:tc>
          <w:tcPr>
            <w:tcW w:w="8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Cash paid for interest</w:t>
            </w:r>
          </w:p>
        </w:tc>
        <w:tc>
          <w:tcPr>
            <w:tcW w:w="181"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Cash paid for income taxes</w:t>
            </w:r>
          </w:p>
        </w:tc>
        <w:tc>
          <w:tcPr>
            <w:tcW w:w="181"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Noncash investing and financing items:</w:t>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Stock-based compensation capitalized as software development costs</w:t>
            </w:r>
          </w:p>
        </w:tc>
        <w:tc>
          <w:tcPr>
            <w:tcW w:w="181"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Purchases of property and equipment and capitalized software in accounts payable and accrued expenses</w:t>
            </w:r>
          </w:p>
        </w:tc>
        <w:tc>
          <w:tcPr>
            <w:tcW w:w="181"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Right-of-use assets acquired through operating leases</w:t>
            </w:r>
          </w:p>
        </w:tc>
        <w:tc>
          <w:tcPr>
            <w:tcW w:w="181"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145 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Reconciliation of cash and cash equivalents and restricted cash to the Condensed Consolidated Balance Sheets</w:t>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Cash and cash equivalents</w:t>
            </w:r>
          </w:p>
        </w:tc>
        <w:tc>
          <w:tcPr>
            <w:tcW w:w="181"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49,340 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111,232 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Restricted cash included in other current assets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24,267 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19,013 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Restricted cash included in settlement assets, net</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24,538 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24,350 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Total cash, cash equivalents and restricted cash</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98,145 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154,595 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
        <w:jc w:val="righ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11"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300" w:before="0" w:after="2"/>
        <w:jc w:val="center"/>
        <w:rPr>
          <w:rFonts w:ascii="Times New Roman;sans-serif" w:hAnsi="Times New Roman;sans-serif"/>
          <w:b/>
          <w:color w:val="000000"/>
          <w:sz w:val="24"/>
        </w:rPr>
      </w:pPr>
      <w:r>
        <w:rPr>
          <w:rFonts w:ascii="Times New Roman;sans-serif" w:hAnsi="Times New Roman;sans-serif"/>
          <w:b/>
          <w:color w:val="000000"/>
          <w:sz w:val="24"/>
        </w:rPr>
        <w:t>Expensify, Inc.</w:t>
      </w:r>
    </w:p>
    <w:p>
      <w:pPr>
        <w:pStyle w:val="TextBody"/>
        <w:bidi w:val="0"/>
        <w:spacing w:lineRule="auto" w:line="300" w:before="0" w:after="0"/>
        <w:jc w:val="center"/>
        <w:rPr>
          <w:rFonts w:ascii="Times New Roman;sans-serif" w:hAnsi="Times New Roman;sans-serif"/>
          <w:b/>
          <w:color w:val="000000"/>
          <w:sz w:val="24"/>
        </w:rPr>
      </w:pPr>
      <w:r>
        <w:rPr>
          <w:rFonts w:ascii="Times New Roman;sans-serif" w:hAnsi="Times New Roman;sans-serif"/>
          <w:b/>
          <w:color w:val="000000"/>
          <w:sz w:val="24"/>
        </w:rPr>
        <w:t>Reconciliation of GAAP to Non-GAAP Financial Measures</w:t>
      </w:r>
    </w:p>
    <w:p>
      <w:pPr>
        <w:pStyle w:val="TextBody"/>
        <w:bidi w:val="0"/>
        <w:spacing w:lineRule="auto" w:line="30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 in thousands, except percentages)</w:t>
      </w:r>
    </w:p>
    <w:p>
      <w:pPr>
        <w:pStyle w:val="TextBody"/>
        <w:bidi w:val="0"/>
        <w:spacing w:lineRule="auto" w:line="300" w:before="0" w:after="2"/>
        <w:jc w:val="left"/>
        <w:rPr>
          <w:rFonts w:ascii="Times New Roman;sans-serif" w:hAnsi="Times New Roman;sans-serif"/>
          <w:b w:val="false"/>
          <w:i/>
          <w:color w:val="000000"/>
          <w:sz w:val="20"/>
        </w:rPr>
      </w:pPr>
      <w:r>
        <w:rPr>
          <w:rFonts w:ascii="Times New Roman;sans-serif" w:hAnsi="Times New Roman;sans-serif"/>
          <w:b w:val="false"/>
          <w:i/>
          <w:color w:val="000000"/>
          <w:sz w:val="20"/>
        </w:rPr>
        <w:t>Adjusted EBITDA and Adjusted EBITDA Margin</w:t>
      </w:r>
    </w:p>
    <w:tbl>
      <w:tblPr>
        <w:tblW w:w="8339" w:type="dxa"/>
        <w:jc w:val="left"/>
        <w:tblInd w:w="0" w:type="dxa"/>
        <w:tblLayout w:type="fixed"/>
        <w:tblCellMar>
          <w:top w:w="28" w:type="dxa"/>
          <w:left w:w="28" w:type="dxa"/>
          <w:bottom w:w="28" w:type="dxa"/>
          <w:right w:w="28" w:type="dxa"/>
        </w:tblCellMar>
      </w:tblPr>
      <w:tblGrid>
        <w:gridCol w:w="963"/>
        <w:gridCol w:w="841"/>
        <w:gridCol w:w="851"/>
        <w:gridCol w:w="211"/>
        <w:gridCol w:w="691"/>
        <w:gridCol w:w="271"/>
        <w:gridCol w:w="109"/>
        <w:gridCol w:w="109"/>
        <w:gridCol w:w="109"/>
        <w:gridCol w:w="211"/>
        <w:gridCol w:w="691"/>
        <w:gridCol w:w="271"/>
        <w:gridCol w:w="109"/>
        <w:gridCol w:w="109"/>
        <w:gridCol w:w="109"/>
        <w:gridCol w:w="465"/>
        <w:gridCol w:w="1523"/>
        <w:gridCol w:w="696"/>
      </w:tblGrid>
      <w:tr>
        <w:trPr/>
        <w:tc>
          <w:tcPr>
            <w:tcW w:w="963"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523"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3"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December 31,</w:t>
            </w:r>
          </w:p>
        </w:tc>
      </w:tr>
      <w:tr>
        <w:trPr/>
        <w:tc>
          <w:tcPr>
            <w:tcW w:w="2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(3,781)</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(5,945)</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(7,204)</w:t>
            </w:r>
          </w:p>
        </w:tc>
        <w:tc>
          <w:tcPr>
            <w:tcW w:w="6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margin</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271"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271"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8"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696"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w:t>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8"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1,049 </w:t>
            </w:r>
          </w:p>
        </w:tc>
        <w:tc>
          <w:tcPr>
            <w:tcW w:w="6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and other expenses, net</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8"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169 </w:t>
            </w:r>
          </w:p>
        </w:tc>
        <w:tc>
          <w:tcPr>
            <w:tcW w:w="6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8"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1,240 </w:t>
            </w:r>
          </w:p>
        </w:tc>
        <w:tc>
          <w:tcPr>
            <w:tcW w:w="6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7,524 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8"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10,600 </w:t>
            </w:r>
          </w:p>
        </w:tc>
        <w:tc>
          <w:tcPr>
            <w:tcW w:w="6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7,114 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8,713 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5,854 </w:t>
            </w:r>
          </w:p>
        </w:tc>
        <w:tc>
          <w:tcPr>
            <w:tcW w:w="6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 margin</w:t>
            </w:r>
          </w:p>
        </w:tc>
        <w:tc>
          <w:tcPr>
            <w:tcW w:w="90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8"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6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5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68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
        <w:jc w:val="left"/>
        <w:rPr/>
      </w:pPr>
      <w:r>
        <w:rPr/>
      </w:r>
    </w:p>
    <w:p>
      <w:pPr>
        <w:pStyle w:val="TextBody"/>
        <w:bidi w:val="0"/>
        <w:spacing w:lineRule="auto" w:line="300" w:before="0" w:after="2"/>
        <w:jc w:val="left"/>
        <w:rPr>
          <w:rFonts w:ascii="Times New Roman;sans-serif" w:hAnsi="Times New Roman;sans-serif"/>
          <w:b w:val="false"/>
          <w:i/>
          <w:color w:val="000000"/>
          <w:sz w:val="20"/>
        </w:rPr>
      </w:pPr>
      <w:r>
        <w:rPr>
          <w:rFonts w:ascii="Times New Roman;sans-serif" w:hAnsi="Times New Roman;sans-serif"/>
          <w:b w:val="false"/>
          <w:i/>
          <w:color w:val="000000"/>
          <w:sz w:val="20"/>
        </w:rPr>
        <w:t>Non-GAAP Net Income and Non-GAAP Net Income Margin</w:t>
      </w:r>
    </w:p>
    <w:tbl>
      <w:tblPr>
        <w:tblW w:w="8278" w:type="dxa"/>
        <w:jc w:val="left"/>
        <w:tblInd w:w="0" w:type="dxa"/>
        <w:tblLayout w:type="fixed"/>
        <w:tblCellMar>
          <w:top w:w="28" w:type="dxa"/>
          <w:left w:w="28" w:type="dxa"/>
          <w:bottom w:w="28" w:type="dxa"/>
          <w:right w:w="28" w:type="dxa"/>
        </w:tblCellMar>
      </w:tblPr>
      <w:tblGrid>
        <w:gridCol w:w="941"/>
        <w:gridCol w:w="822"/>
        <w:gridCol w:w="831"/>
        <w:gridCol w:w="211"/>
        <w:gridCol w:w="691"/>
        <w:gridCol w:w="271"/>
        <w:gridCol w:w="109"/>
        <w:gridCol w:w="109"/>
        <w:gridCol w:w="109"/>
        <w:gridCol w:w="211"/>
        <w:gridCol w:w="691"/>
        <w:gridCol w:w="271"/>
        <w:gridCol w:w="109"/>
        <w:gridCol w:w="109"/>
        <w:gridCol w:w="109"/>
        <w:gridCol w:w="465"/>
        <w:gridCol w:w="1523"/>
        <w:gridCol w:w="696"/>
      </w:tblGrid>
      <w:tr>
        <w:trPr/>
        <w:tc>
          <w:tcPr>
            <w:tcW w:w="941"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523"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3"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December 31,</w:t>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(3,781)</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(5,945)</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(7,204)</w:t>
            </w:r>
          </w:p>
        </w:tc>
        <w:tc>
          <w:tcPr>
            <w:tcW w:w="6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margin</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271"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271"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8"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696"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w:t>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7,524 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8"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10,600 </w:t>
            </w:r>
          </w:p>
        </w:tc>
        <w:tc>
          <w:tcPr>
            <w:tcW w:w="6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Non-GAAP 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3,396 </w:t>
            </w:r>
          </w:p>
        </w:tc>
        <w:tc>
          <w:tcPr>
            <w:tcW w:w="6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Non-GAAP net income margin</w:t>
            </w:r>
          </w:p>
        </w:tc>
        <w:tc>
          <w:tcPr>
            <w:tcW w:w="90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8"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6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9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68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
        <w:jc w:val="left"/>
        <w:rPr/>
      </w:pPr>
      <w:r>
        <w:rPr/>
      </w:r>
    </w:p>
    <w:p>
      <w:pPr>
        <w:pStyle w:val="TextBody"/>
        <w:bidi w:val="0"/>
        <w:spacing w:lineRule="auto" w:line="300" w:before="0" w:after="2"/>
        <w:jc w:val="left"/>
        <w:rPr>
          <w:rFonts w:ascii="Times New Roman;sans-serif" w:hAnsi="Times New Roman;sans-serif"/>
          <w:b w:val="false"/>
          <w:i/>
          <w:color w:val="000000"/>
          <w:sz w:val="20"/>
        </w:rPr>
      </w:pPr>
      <w:r>
        <w:rPr>
          <w:rFonts w:ascii="Times New Roman;sans-serif" w:hAnsi="Times New Roman;sans-serif"/>
          <w:b w:val="false"/>
          <w:i/>
          <w:color w:val="000000"/>
          <w:sz w:val="20"/>
        </w:rPr>
        <w:t>Adjusted Operating Cash Flow and Free Cash Flow</w:t>
      </w:r>
    </w:p>
    <w:tbl>
      <w:tblPr>
        <w:tblW w:w="10138" w:type="dxa"/>
        <w:jc w:val="left"/>
        <w:tblInd w:w="0" w:type="dxa"/>
        <w:tblLayout w:type="fixed"/>
        <w:tblCellMar>
          <w:top w:w="28" w:type="dxa"/>
          <w:left w:w="28" w:type="dxa"/>
          <w:bottom w:w="28" w:type="dxa"/>
          <w:right w:w="28" w:type="dxa"/>
        </w:tblCellMar>
      </w:tblPr>
      <w:tblGrid>
        <w:gridCol w:w="1627"/>
        <w:gridCol w:w="1431"/>
        <w:gridCol w:w="1441"/>
        <w:gridCol w:w="211"/>
        <w:gridCol w:w="616"/>
        <w:gridCol w:w="271"/>
        <w:gridCol w:w="109"/>
        <w:gridCol w:w="109"/>
        <w:gridCol w:w="109"/>
        <w:gridCol w:w="211"/>
        <w:gridCol w:w="721"/>
        <w:gridCol w:w="271"/>
        <w:gridCol w:w="109"/>
        <w:gridCol w:w="109"/>
        <w:gridCol w:w="109"/>
        <w:gridCol w:w="465"/>
        <w:gridCol w:w="1523"/>
        <w:gridCol w:w="696"/>
      </w:tblGrid>
      <w:tr>
        <w:trPr/>
        <w:tc>
          <w:tcPr>
            <w:tcW w:w="1627" w:type="dxa"/>
            <w:tcBorders/>
            <w:vAlign w:val="center"/>
          </w:tcPr>
          <w:p>
            <w:pPr>
              <w:pStyle w:val="TableContents"/>
              <w:bidi w:val="0"/>
              <w:spacing w:before="0" w:after="283"/>
              <w:jc w:val="left"/>
              <w:rPr>
                <w:sz w:val="4"/>
                <w:szCs w:val="4"/>
              </w:rPr>
            </w:pPr>
            <w:r>
              <w:rPr>
                <w:sz w:val="4"/>
                <w:szCs w:val="4"/>
              </w:rPr>
            </w:r>
          </w:p>
        </w:tc>
        <w:tc>
          <w:tcPr>
            <w:tcW w:w="1431"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523"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r>
      <w:tr>
        <w:trPr/>
        <w:tc>
          <w:tcPr>
            <w:tcW w:w="449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8"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December 31,</w:t>
            </w:r>
          </w:p>
        </w:tc>
      </w:tr>
      <w:tr>
        <w:trPr/>
        <w:tc>
          <w:tcPr>
            <w:tcW w:w="4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operating activities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7,642 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w:t>
            </w:r>
          </w:p>
        </w:tc>
        <w:tc>
          <w:tcPr>
            <w:tcW w:w="6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cash flow margin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271"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271"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8"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696"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decrease in changes in assets and liabilities:</w:t>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Settlement assets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8"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(2,983)</w:t>
            </w:r>
          </w:p>
        </w:tc>
        <w:tc>
          <w:tcPr>
            <w:tcW w:w="6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Settlement liabilities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(1,570)</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8"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2,343 </w:t>
            </w:r>
          </w:p>
        </w:tc>
        <w:tc>
          <w:tcPr>
            <w:tcW w:w="6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operating cash flow</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8,021 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11,063 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(1,183)</w:t>
            </w:r>
          </w:p>
        </w:tc>
        <w:tc>
          <w:tcPr>
            <w:tcW w:w="6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w:t>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property and equipment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8"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w:t>
            </w:r>
          </w:p>
        </w:tc>
        <w:tc>
          <w:tcPr>
            <w:tcW w:w="6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Software development costs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(2,829)</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(870)</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8"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(2,180)</w:t>
            </w:r>
          </w:p>
        </w:tc>
        <w:tc>
          <w:tcPr>
            <w:tcW w:w="6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Free cash flow</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5,192 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10,165 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(3,644)</w:t>
            </w:r>
          </w:p>
        </w:tc>
        <w:tc>
          <w:tcPr>
            <w:tcW w:w="6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Free cash flow margin</w:t>
            </w:r>
          </w:p>
        </w:tc>
        <w:tc>
          <w:tcPr>
            <w:tcW w:w="82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8"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6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49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68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99.2</w:t>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75260"/>
                <wp:effectExtent l="0" t="0" r="0" b="0"/>
                <wp:wrapNone/>
                <wp:docPr id="12"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Expensify, Inc.</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drawing>
          <wp:inline distT="0" distB="0" distL="0" distR="0">
            <wp:extent cx="9144000" cy="5143500"/>
            <wp:effectExtent l="0" t="0" r="0" b="0"/>
            <wp:docPr id="1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 descr=""/>
                    <pic:cNvPicPr>
                      <a:picLocks noChangeAspect="1" noChangeArrowheads="1"/>
                    </pic:cNvPicPr>
                  </pic:nvPicPr>
                  <pic:blipFill>
                    <a:blip r:embed="rId2"/>
                    <a:stretch>
                      <a:fillRect/>
                    </a:stretch>
                  </pic:blipFill>
                  <pic:spPr bwMode="auto">
                    <a:xfrm>
                      <a:off x="0" y="0"/>
                      <a:ext cx="9144000" cy="5143500"/>
                    </a:xfrm>
                    <a:prstGeom prst="rect">
                      <a:avLst/>
                    </a:prstGeom>
                  </pic:spPr>
                </pic:pic>
              </a:graphicData>
            </a:graphic>
          </wp:inline>
        </w:drawing>
      </w:r>
    </w:p>
    <w:p>
      <w:pPr>
        <w:pStyle w:val="TextBody"/>
        <w:bidi w:val="0"/>
        <w:spacing w:before="0" w:after="0"/>
        <w:jc w:val="center"/>
        <w:rPr/>
      </w:pPr>
      <w:r>
        <w:rPr/>
      </w:r>
    </w:p>
    <w:p>
      <w:pPr>
        <w:pStyle w:val="TextBody"/>
        <w:bidi w:val="0"/>
        <w:jc w:val="center"/>
        <w:rPr/>
      </w:pPr>
      <w:r>
        <w:rPr/>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99.2</w:t>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260"/>
                <wp:effectExtent l="0" t="0" r="0" b="0"/>
                <wp:wrapNone/>
                <wp:docPr id="14"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Expensify, Inc.</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drawing>
          <wp:inline distT="0" distB="0" distL="0" distR="0">
            <wp:extent cx="9144000" cy="5143500"/>
            <wp:effectExtent l="0" t="0" r="0" b="0"/>
            <wp:docPr id="1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2" descr=""/>
                    <pic:cNvPicPr>
                      <a:picLocks noChangeAspect="1" noChangeArrowheads="1"/>
                    </pic:cNvPicPr>
                  </pic:nvPicPr>
                  <pic:blipFill>
                    <a:blip r:embed="rId3"/>
                    <a:stretch>
                      <a:fillRect/>
                    </a:stretch>
                  </pic:blipFill>
                  <pic:spPr bwMode="auto">
                    <a:xfrm>
                      <a:off x="0" y="0"/>
                      <a:ext cx="9144000" cy="5143500"/>
                    </a:xfrm>
                    <a:prstGeom prst="rect">
                      <a:avLst/>
                    </a:prstGeom>
                  </pic:spPr>
                </pic:pic>
              </a:graphicData>
            </a:graphic>
          </wp:inline>
        </w:drawing>
      </w:r>
    </w:p>
    <w:p>
      <w:pPr>
        <w:pStyle w:val="TextBody"/>
        <w:bidi w:val="0"/>
        <w:spacing w:before="0" w:after="0"/>
        <w:jc w:val="center"/>
        <w:rPr/>
      </w:pPr>
      <w:r>
        <w:rPr/>
      </w:r>
    </w:p>
    <w:p>
      <w:pPr>
        <w:pStyle w:val="TextBody"/>
        <w:bidi w:val="0"/>
        <w:jc w:val="center"/>
        <w:rPr/>
      </w:pPr>
      <w:r>
        <w:rPr/>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99.2</w:t>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75260"/>
                <wp:effectExtent l="0" t="0" r="0" b="0"/>
                <wp:wrapNone/>
                <wp:docPr id="16"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Expensify, Inc.</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drawing>
          <wp:inline distT="0" distB="0" distL="0" distR="0">
            <wp:extent cx="9144000" cy="5143500"/>
            <wp:effectExtent l="0" t="0" r="0" b="0"/>
            <wp:docPr id="17"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3" descr=""/>
                    <pic:cNvPicPr>
                      <a:picLocks noChangeAspect="1" noChangeArrowheads="1"/>
                    </pic:cNvPicPr>
                  </pic:nvPicPr>
                  <pic:blipFill>
                    <a:blip r:embed="rId4"/>
                    <a:stretch>
                      <a:fillRect/>
                    </a:stretch>
                  </pic:blipFill>
                  <pic:spPr bwMode="auto">
                    <a:xfrm>
                      <a:off x="0" y="0"/>
                      <a:ext cx="9144000" cy="5143500"/>
                    </a:xfrm>
                    <a:prstGeom prst="rect">
                      <a:avLst/>
                    </a:prstGeom>
                  </pic:spPr>
                </pic:pic>
              </a:graphicData>
            </a:graphic>
          </wp:inline>
        </w:drawing>
      </w:r>
    </w:p>
    <w:p>
      <w:pPr>
        <w:pStyle w:val="TextBody"/>
        <w:bidi w:val="0"/>
        <w:spacing w:before="0" w:after="0"/>
        <w:jc w:val="center"/>
        <w:rPr/>
      </w:pPr>
      <w:r>
        <w:rPr/>
      </w:r>
    </w:p>
    <w:p>
      <w:pPr>
        <w:pStyle w:val="TextBody"/>
        <w:bidi w:val="0"/>
        <w:jc w:val="center"/>
        <w:rPr/>
      </w:pPr>
      <w:r>
        <w:rPr/>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99.2</w:t>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18" name="Frame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Expensify, Inc.</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drawing>
          <wp:inline distT="0" distB="0" distL="0" distR="0">
            <wp:extent cx="9144000" cy="5143500"/>
            <wp:effectExtent l="0" t="0" r="0" b="0"/>
            <wp:docPr id="19"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4" descr=""/>
                    <pic:cNvPicPr>
                      <a:picLocks noChangeAspect="1" noChangeArrowheads="1"/>
                    </pic:cNvPicPr>
                  </pic:nvPicPr>
                  <pic:blipFill>
                    <a:blip r:embed="rId5"/>
                    <a:stretch>
                      <a:fillRect/>
                    </a:stretch>
                  </pic:blipFill>
                  <pic:spPr bwMode="auto">
                    <a:xfrm>
                      <a:off x="0" y="0"/>
                      <a:ext cx="9144000" cy="5143500"/>
                    </a:xfrm>
                    <a:prstGeom prst="rect">
                      <a:avLst/>
                    </a:prstGeom>
                  </pic:spPr>
                </pic:pic>
              </a:graphicData>
            </a:graphic>
          </wp:inline>
        </w:drawing>
      </w:r>
    </w:p>
    <w:p>
      <w:pPr>
        <w:pStyle w:val="TextBody"/>
        <w:bidi w:val="0"/>
        <w:spacing w:before="0" w:after="0"/>
        <w:jc w:val="center"/>
        <w:rPr/>
      </w:pPr>
      <w:r>
        <w:rPr/>
      </w:r>
    </w:p>
    <w:p>
      <w:pPr>
        <w:pStyle w:val="TextBody"/>
        <w:bidi w:val="0"/>
        <w:jc w:val="center"/>
        <w:rPr/>
      </w:pPr>
      <w:r>
        <w:rPr/>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99.2</w:t>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75260"/>
                <wp:effectExtent l="0" t="0" r="0" b="0"/>
                <wp:wrapNone/>
                <wp:docPr id="20" name="Frame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Expensify, Inc.</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drawing>
          <wp:inline distT="0" distB="0" distL="0" distR="0">
            <wp:extent cx="9144000" cy="5143500"/>
            <wp:effectExtent l="0" t="0" r="0" b="0"/>
            <wp:docPr id="21"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5" descr=""/>
                    <pic:cNvPicPr>
                      <a:picLocks noChangeAspect="1" noChangeArrowheads="1"/>
                    </pic:cNvPicPr>
                  </pic:nvPicPr>
                  <pic:blipFill>
                    <a:blip r:embed="rId6"/>
                    <a:stretch>
                      <a:fillRect/>
                    </a:stretch>
                  </pic:blipFill>
                  <pic:spPr bwMode="auto">
                    <a:xfrm>
                      <a:off x="0" y="0"/>
                      <a:ext cx="9144000" cy="5143500"/>
                    </a:xfrm>
                    <a:prstGeom prst="rect">
                      <a:avLst/>
                    </a:prstGeom>
                  </pic:spPr>
                </pic:pic>
              </a:graphicData>
            </a:graphic>
          </wp:inline>
        </w:drawing>
      </w:r>
    </w:p>
    <w:p>
      <w:pPr>
        <w:pStyle w:val="TextBody"/>
        <w:bidi w:val="0"/>
        <w:spacing w:before="0" w:after="0"/>
        <w:jc w:val="center"/>
        <w:rPr/>
      </w:pPr>
      <w:r>
        <w:rPr/>
      </w:r>
    </w:p>
    <w:p>
      <w:pPr>
        <w:pStyle w:val="TextBody"/>
        <w:bidi w:val="0"/>
        <w:jc w:val="center"/>
        <w:rPr/>
      </w:pPr>
      <w:r>
        <w:rPr/>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99.2</w:t>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75260"/>
                <wp:effectExtent l="0" t="0" r="0" b="0"/>
                <wp:wrapNone/>
                <wp:docPr id="22" name="Frame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Expensify, Inc.</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drawing>
          <wp:inline distT="0" distB="0" distL="0" distR="0">
            <wp:extent cx="9144000" cy="5143500"/>
            <wp:effectExtent l="0" t="0" r="0" b="0"/>
            <wp:docPr id="23"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6" descr=""/>
                    <pic:cNvPicPr>
                      <a:picLocks noChangeAspect="1" noChangeArrowheads="1"/>
                    </pic:cNvPicPr>
                  </pic:nvPicPr>
                  <pic:blipFill>
                    <a:blip r:embed="rId7"/>
                    <a:stretch>
                      <a:fillRect/>
                    </a:stretch>
                  </pic:blipFill>
                  <pic:spPr bwMode="auto">
                    <a:xfrm>
                      <a:off x="0" y="0"/>
                      <a:ext cx="9144000" cy="5143500"/>
                    </a:xfrm>
                    <a:prstGeom prst="rect">
                      <a:avLst/>
                    </a:prstGeom>
                  </pic:spPr>
                </pic:pic>
              </a:graphicData>
            </a:graphic>
          </wp:inline>
        </w:drawing>
      </w:r>
    </w:p>
    <w:p>
      <w:pPr>
        <w:pStyle w:val="TextBody"/>
        <w:bidi w:val="0"/>
        <w:spacing w:before="0" w:after="0"/>
        <w:jc w:val="center"/>
        <w:rPr/>
      </w:pPr>
      <w:r>
        <w:rPr/>
      </w:r>
    </w:p>
    <w:p>
      <w:pPr>
        <w:pStyle w:val="TextBody"/>
        <w:bidi w:val="0"/>
        <w:jc w:val="center"/>
        <w:rPr/>
      </w:pPr>
      <w:r>
        <w:rPr/>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99.2</w:t>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75260"/>
                <wp:effectExtent l="0" t="0" r="0" b="0"/>
                <wp:wrapNone/>
                <wp:docPr id="24" name="Frame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Expensify, Inc.</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drawing>
          <wp:inline distT="0" distB="0" distL="0" distR="0">
            <wp:extent cx="9144000" cy="5143500"/>
            <wp:effectExtent l="0" t="0" r="0" b="0"/>
            <wp:docPr id="25"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7" descr=""/>
                    <pic:cNvPicPr>
                      <a:picLocks noChangeAspect="1" noChangeArrowheads="1"/>
                    </pic:cNvPicPr>
                  </pic:nvPicPr>
                  <pic:blipFill>
                    <a:blip r:embed="rId8"/>
                    <a:stretch>
                      <a:fillRect/>
                    </a:stretch>
                  </pic:blipFill>
                  <pic:spPr bwMode="auto">
                    <a:xfrm>
                      <a:off x="0" y="0"/>
                      <a:ext cx="9144000" cy="5143500"/>
                    </a:xfrm>
                    <a:prstGeom prst="rect">
                      <a:avLst/>
                    </a:prstGeom>
                  </pic:spPr>
                </pic:pic>
              </a:graphicData>
            </a:graphic>
          </wp:inline>
        </w:drawing>
      </w:r>
    </w:p>
    <w:p>
      <w:pPr>
        <w:pStyle w:val="TextBody"/>
        <w:bidi w:val="0"/>
        <w:spacing w:before="0" w:after="0"/>
        <w:jc w:val="center"/>
        <w:rPr/>
      </w:pPr>
      <w:r>
        <w:rPr/>
      </w:r>
    </w:p>
    <w:p>
      <w:pPr>
        <w:pStyle w:val="TextBody"/>
        <w:bidi w:val="0"/>
        <w:jc w:val="center"/>
        <w:rPr/>
      </w:pPr>
      <w:r>
        <w:rPr/>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99.2</w:t>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75260"/>
                <wp:effectExtent l="0" t="0" r="0" b="0"/>
                <wp:wrapNone/>
                <wp:docPr id="26" name="Frame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Expensify, Inc.</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drawing>
          <wp:inline distT="0" distB="0" distL="0" distR="0">
            <wp:extent cx="9144000" cy="5143500"/>
            <wp:effectExtent l="0" t="0" r="0" b="0"/>
            <wp:docPr id="27"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8" descr=""/>
                    <pic:cNvPicPr>
                      <a:picLocks noChangeAspect="1" noChangeArrowheads="1"/>
                    </pic:cNvPicPr>
                  </pic:nvPicPr>
                  <pic:blipFill>
                    <a:blip r:embed="rId9"/>
                    <a:stretch>
                      <a:fillRect/>
                    </a:stretch>
                  </pic:blipFill>
                  <pic:spPr bwMode="auto">
                    <a:xfrm>
                      <a:off x="0" y="0"/>
                      <a:ext cx="9144000" cy="5143500"/>
                    </a:xfrm>
                    <a:prstGeom prst="rect">
                      <a:avLst/>
                    </a:prstGeom>
                  </pic:spPr>
                </pic:pic>
              </a:graphicData>
            </a:graphic>
          </wp:inline>
        </w:drawing>
      </w:r>
    </w:p>
    <w:p>
      <w:pPr>
        <w:pStyle w:val="TextBody"/>
        <w:bidi w:val="0"/>
        <w:spacing w:before="0" w:after="0"/>
        <w:jc w:val="center"/>
        <w:rPr/>
      </w:pPr>
      <w:r>
        <w:rPr/>
      </w:r>
    </w:p>
    <w:p>
      <w:pPr>
        <w:pStyle w:val="TextBody"/>
        <w:bidi w:val="0"/>
        <w:jc w:val="center"/>
        <w:rPr/>
      </w:pPr>
      <w:r>
        <w:rPr/>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99.2</w:t>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75260"/>
                <wp:effectExtent l="0" t="0" r="0" b="0"/>
                <wp:wrapNone/>
                <wp:docPr id="28" name="Frame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Expensify, Inc.</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drawing>
          <wp:inline distT="0" distB="0" distL="0" distR="0">
            <wp:extent cx="9144000" cy="5143500"/>
            <wp:effectExtent l="0" t="0" r="0" b="0"/>
            <wp:docPr id="2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9" descr=""/>
                    <pic:cNvPicPr>
                      <a:picLocks noChangeAspect="1" noChangeArrowheads="1"/>
                    </pic:cNvPicPr>
                  </pic:nvPicPr>
                  <pic:blipFill>
                    <a:blip r:embed="rId10"/>
                    <a:stretch>
                      <a:fillRect/>
                    </a:stretch>
                  </pic:blipFill>
                  <pic:spPr bwMode="auto">
                    <a:xfrm>
                      <a:off x="0" y="0"/>
                      <a:ext cx="9144000" cy="5143500"/>
                    </a:xfrm>
                    <a:prstGeom prst="rect">
                      <a:avLst/>
                    </a:prstGeom>
                  </pic:spPr>
                </pic:pic>
              </a:graphicData>
            </a:graphic>
          </wp:inline>
        </w:drawing>
      </w:r>
    </w:p>
    <w:p>
      <w:pPr>
        <w:pStyle w:val="TextBody"/>
        <w:bidi w:val="0"/>
        <w:spacing w:before="0" w:after="0"/>
        <w:jc w:val="center"/>
        <w:rPr/>
      </w:pPr>
      <w:r>
        <w:rPr/>
      </w:r>
    </w:p>
    <w:p>
      <w:pPr>
        <w:pStyle w:val="TextBody"/>
        <w:bidi w:val="0"/>
        <w:jc w:val="center"/>
        <w:rPr/>
      </w:pPr>
      <w:r>
        <w:rPr/>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99.2</w:t>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75260"/>
                <wp:effectExtent l="0" t="0" r="0" b="0"/>
                <wp:wrapNone/>
                <wp:docPr id="30" name="Frame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Expensify, Inc.</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drawing>
          <wp:inline distT="0" distB="0" distL="0" distR="0">
            <wp:extent cx="9144000" cy="5143500"/>
            <wp:effectExtent l="0" t="0" r="0" b="0"/>
            <wp:docPr id="31"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10" descr=""/>
                    <pic:cNvPicPr>
                      <a:picLocks noChangeAspect="1" noChangeArrowheads="1"/>
                    </pic:cNvPicPr>
                  </pic:nvPicPr>
                  <pic:blipFill>
                    <a:blip r:embed="rId11"/>
                    <a:stretch>
                      <a:fillRect/>
                    </a:stretch>
                  </pic:blipFill>
                  <pic:spPr bwMode="auto">
                    <a:xfrm>
                      <a:off x="0" y="0"/>
                      <a:ext cx="9144000" cy="5143500"/>
                    </a:xfrm>
                    <a:prstGeom prst="rect">
                      <a:avLst/>
                    </a:prstGeom>
                  </pic:spPr>
                </pic:pic>
              </a:graphicData>
            </a:graphic>
          </wp:inline>
        </w:drawing>
      </w:r>
    </w:p>
    <w:p>
      <w:pPr>
        <w:pStyle w:val="TextBody"/>
        <w:bidi w:val="0"/>
        <w:spacing w:before="0" w:after="0"/>
        <w:jc w:val="center"/>
        <w:rPr/>
      </w:pPr>
      <w:r>
        <w:rPr/>
      </w:r>
    </w:p>
    <w:p>
      <w:pPr>
        <w:pStyle w:val="TextBody"/>
        <w:bidi w:val="0"/>
        <w:jc w:val="center"/>
        <w:rPr/>
      </w:pPr>
      <w:r>
        <w:rPr/>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99.2</w:t>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75260"/>
                <wp:effectExtent l="0" t="0" r="0" b="0"/>
                <wp:wrapNone/>
                <wp:docPr id="32" name="Frame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Expensify, Inc.</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drawing>
          <wp:inline distT="0" distB="0" distL="0" distR="0">
            <wp:extent cx="9144000" cy="5143500"/>
            <wp:effectExtent l="0" t="0" r="0" b="0"/>
            <wp:docPr id="33"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11" descr=""/>
                    <pic:cNvPicPr>
                      <a:picLocks noChangeAspect="1" noChangeArrowheads="1"/>
                    </pic:cNvPicPr>
                  </pic:nvPicPr>
                  <pic:blipFill>
                    <a:blip r:embed="rId12"/>
                    <a:stretch>
                      <a:fillRect/>
                    </a:stretch>
                  </pic:blipFill>
                  <pic:spPr bwMode="auto">
                    <a:xfrm>
                      <a:off x="0" y="0"/>
                      <a:ext cx="9144000" cy="5143500"/>
                    </a:xfrm>
                    <a:prstGeom prst="rect">
                      <a:avLst/>
                    </a:prstGeom>
                  </pic:spPr>
                </pic:pic>
              </a:graphicData>
            </a:graphic>
          </wp:inline>
        </w:drawing>
      </w:r>
    </w:p>
    <w:p>
      <w:pPr>
        <w:pStyle w:val="TextBody"/>
        <w:bidi w:val="0"/>
        <w:spacing w:before="0" w:after="0"/>
        <w:jc w:val="center"/>
        <w:rPr/>
      </w:pPr>
      <w:r>
        <w:rPr/>
      </w:r>
    </w:p>
    <w:p>
      <w:pPr>
        <w:pStyle w:val="TextBody"/>
        <w:bidi w:val="0"/>
        <w:jc w:val="center"/>
        <w:rPr/>
      </w:pPr>
      <w:r>
        <w:rPr/>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99.2</w:t>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75260"/>
                <wp:effectExtent l="0" t="0" r="0" b="0"/>
                <wp:wrapNone/>
                <wp:docPr id="34" name="Frame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Expensify, Inc.</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drawing>
          <wp:inline distT="0" distB="0" distL="0" distR="0">
            <wp:extent cx="9144000" cy="5143500"/>
            <wp:effectExtent l="0" t="0" r="0" b="0"/>
            <wp:docPr id="35"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12" descr=""/>
                    <pic:cNvPicPr>
                      <a:picLocks noChangeAspect="1" noChangeArrowheads="1"/>
                    </pic:cNvPicPr>
                  </pic:nvPicPr>
                  <pic:blipFill>
                    <a:blip r:embed="rId13"/>
                    <a:stretch>
                      <a:fillRect/>
                    </a:stretch>
                  </pic:blipFill>
                  <pic:spPr bwMode="auto">
                    <a:xfrm>
                      <a:off x="0" y="0"/>
                      <a:ext cx="9144000" cy="5143500"/>
                    </a:xfrm>
                    <a:prstGeom prst="rect">
                      <a:avLst/>
                    </a:prstGeom>
                  </pic:spPr>
                </pic:pic>
              </a:graphicData>
            </a:graphic>
          </wp:inline>
        </w:drawing>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99.2</w:t>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75260"/>
                <wp:effectExtent l="0" t="0" r="0" b="0"/>
                <wp:wrapNone/>
                <wp:docPr id="36" name="Frame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Expensify, Inc.</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drawing>
          <wp:inline distT="0" distB="0" distL="0" distR="0">
            <wp:extent cx="9144000" cy="5143500"/>
            <wp:effectExtent l="0" t="0" r="0" b="0"/>
            <wp:docPr id="37"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13" descr=""/>
                    <pic:cNvPicPr>
                      <a:picLocks noChangeAspect="1" noChangeArrowheads="1"/>
                    </pic:cNvPicPr>
                  </pic:nvPicPr>
                  <pic:blipFill>
                    <a:blip r:embed="rId14"/>
                    <a:stretch>
                      <a:fillRect/>
                    </a:stretch>
                  </pic:blipFill>
                  <pic:spPr bwMode="auto">
                    <a:xfrm>
                      <a:off x="0" y="0"/>
                      <a:ext cx="9144000" cy="5143500"/>
                    </a:xfrm>
                    <a:prstGeom prst="rect">
                      <a:avLst/>
                    </a:prstGeom>
                  </pic:spPr>
                </pic:pic>
              </a:graphicData>
            </a:graphic>
          </wp:inline>
        </w:drawing>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99.2</w:t>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75260"/>
                <wp:effectExtent l="0" t="0" r="0" b="0"/>
                <wp:wrapNone/>
                <wp:docPr id="38" name="Frame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13</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Expensify, Inc.</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drawing>
          <wp:inline distT="0" distB="0" distL="0" distR="0">
            <wp:extent cx="9144000" cy="5143500"/>
            <wp:effectExtent l="0" t="0" r="0" b="0"/>
            <wp:docPr id="39"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14" descr=""/>
                    <pic:cNvPicPr>
                      <a:picLocks noChangeAspect="1" noChangeArrowheads="1"/>
                    </pic:cNvPicPr>
                  </pic:nvPicPr>
                  <pic:blipFill>
                    <a:blip r:embed="rId15"/>
                    <a:stretch>
                      <a:fillRect/>
                    </a:stretch>
                  </pic:blipFill>
                  <pic:spPr bwMode="auto">
                    <a:xfrm>
                      <a:off x="0" y="0"/>
                      <a:ext cx="9144000" cy="5143500"/>
                    </a:xfrm>
                    <a:prstGeom prst="rect">
                      <a:avLst/>
                    </a:prstGeom>
                  </pic:spPr>
                </pic:pic>
              </a:graphicData>
            </a:graphic>
          </wp:inline>
        </w:drawing>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99.2</w:t>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75260"/>
                <wp:effectExtent l="0" t="0" r="0" b="0"/>
                <wp:wrapNone/>
                <wp:docPr id="40" name="Frame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14</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Expensify, Inc.</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jc w:val="center"/>
        <w:rPr/>
      </w:pPr>
      <w:r>
        <w:rPr/>
        <w:drawing>
          <wp:inline distT="0" distB="0" distL="0" distR="0">
            <wp:extent cx="9144000" cy="5143500"/>
            <wp:effectExtent l="0" t="0" r="0" b="0"/>
            <wp:docPr id="41"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15" descr=""/>
                    <pic:cNvPicPr>
                      <a:picLocks noChangeAspect="1" noChangeArrowheads="1"/>
                    </pic:cNvPicPr>
                  </pic:nvPicPr>
                  <pic:blipFill>
                    <a:blip r:embed="rId16"/>
                    <a:stretch>
                      <a:fillRect/>
                    </a:stretch>
                  </pic:blipFill>
                  <pic:spPr bwMode="auto">
                    <a:xfrm>
                      <a:off x="0" y="0"/>
                      <a:ext cx="9144000" cy="5143500"/>
                    </a:xfrm>
                    <a:prstGeom prst="rect">
                      <a:avLst/>
                    </a:prstGeom>
                  </pic:spPr>
                </pic:pic>
              </a:graphicData>
            </a:graphic>
          </wp:inline>
        </w:drawing>
      </w:r>
      <w:r>
        <w:rPr>
          <w:color w:val="000000"/>
        </w:rPr>
        <w:t xml:space="preserve"> </w:t>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99.2</w:t>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75260"/>
                <wp:effectExtent l="0" t="0" r="0" b="0"/>
                <wp:wrapNone/>
                <wp:docPr id="42" name="Frame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15</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Expensify, Inc.</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drawing>
          <wp:inline distT="0" distB="0" distL="0" distR="0">
            <wp:extent cx="9144000" cy="5143500"/>
            <wp:effectExtent l="0" t="0" r="0" b="0"/>
            <wp:docPr id="43"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16" descr=""/>
                    <pic:cNvPicPr>
                      <a:picLocks noChangeAspect="1" noChangeArrowheads="1"/>
                    </pic:cNvPicPr>
                  </pic:nvPicPr>
                  <pic:blipFill>
                    <a:blip r:embed="rId17"/>
                    <a:stretch>
                      <a:fillRect/>
                    </a:stretch>
                  </pic:blipFill>
                  <pic:spPr bwMode="auto">
                    <a:xfrm>
                      <a:off x="0" y="0"/>
                      <a:ext cx="9144000" cy="5143500"/>
                    </a:xfrm>
                    <a:prstGeom prst="rect">
                      <a:avLst/>
                    </a:prstGeom>
                  </pic:spPr>
                </pic:pic>
              </a:graphicData>
            </a:graphic>
          </wp:inline>
        </w:drawing>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99.2</w:t>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75260"/>
                <wp:effectExtent l="0" t="0" r="0" b="0"/>
                <wp:wrapNone/>
                <wp:docPr id="44" name="Frame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16</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Expensify, Inc.</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drawing>
          <wp:inline distT="0" distB="0" distL="0" distR="0">
            <wp:extent cx="9144000" cy="5143500"/>
            <wp:effectExtent l="0" t="0" r="0" b="0"/>
            <wp:docPr id="45"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17" descr=""/>
                    <pic:cNvPicPr>
                      <a:picLocks noChangeAspect="1" noChangeArrowheads="1"/>
                    </pic:cNvPicPr>
                  </pic:nvPicPr>
                  <pic:blipFill>
                    <a:blip r:embed="rId18"/>
                    <a:stretch>
                      <a:fillRect/>
                    </a:stretch>
                  </pic:blipFill>
                  <pic:spPr bwMode="auto">
                    <a:xfrm>
                      <a:off x="0" y="0"/>
                      <a:ext cx="9144000" cy="5143500"/>
                    </a:xfrm>
                    <a:prstGeom prst="rect">
                      <a:avLst/>
                    </a:prstGeom>
                  </pic:spPr>
                </pic:pic>
              </a:graphicData>
            </a:graphic>
          </wp:inline>
        </w:drawing>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99.2</w:t>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75260"/>
                <wp:effectExtent l="0" t="0" r="0" b="0"/>
                <wp:wrapNone/>
                <wp:docPr id="46" name="Frame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17</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Expensify, Inc.</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drawing>
          <wp:inline distT="0" distB="0" distL="0" distR="0">
            <wp:extent cx="9144000" cy="5143500"/>
            <wp:effectExtent l="0" t="0" r="0" b="0"/>
            <wp:docPr id="47"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18" descr=""/>
                    <pic:cNvPicPr>
                      <a:picLocks noChangeAspect="1" noChangeArrowheads="1"/>
                    </pic:cNvPicPr>
                  </pic:nvPicPr>
                  <pic:blipFill>
                    <a:blip r:embed="rId19"/>
                    <a:stretch>
                      <a:fillRect/>
                    </a:stretch>
                  </pic:blipFill>
                  <pic:spPr bwMode="auto">
                    <a:xfrm>
                      <a:off x="0" y="0"/>
                      <a:ext cx="9144000" cy="5143500"/>
                    </a:xfrm>
                    <a:prstGeom prst="rect">
                      <a:avLst/>
                    </a:prstGeom>
                  </pic:spPr>
                </pic:pic>
              </a:graphicData>
            </a:graphic>
          </wp:inline>
        </w:drawing>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99.2</w:t>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75260"/>
                <wp:effectExtent l="0" t="0" r="0" b="0"/>
                <wp:wrapNone/>
                <wp:docPr id="48" name="Frame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18</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Expensify, Inc.</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drawing>
          <wp:inline distT="0" distB="0" distL="0" distR="0">
            <wp:extent cx="9144000" cy="5143500"/>
            <wp:effectExtent l="0" t="0" r="0" b="0"/>
            <wp:docPr id="4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19" descr=""/>
                    <pic:cNvPicPr>
                      <a:picLocks noChangeAspect="1" noChangeArrowheads="1"/>
                    </pic:cNvPicPr>
                  </pic:nvPicPr>
                  <pic:blipFill>
                    <a:blip r:embed="rId20"/>
                    <a:stretch>
                      <a:fillRect/>
                    </a:stretch>
                  </pic:blipFill>
                  <pic:spPr bwMode="auto">
                    <a:xfrm>
                      <a:off x="0" y="0"/>
                      <a:ext cx="9144000" cy="5143500"/>
                    </a:xfrm>
                    <a:prstGeom prst="rect">
                      <a:avLst/>
                    </a:prstGeom>
                  </pic:spPr>
                </pic:pic>
              </a:graphicData>
            </a:graphic>
          </wp:inline>
        </w:drawing>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99.2</w:t>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75260"/>
                <wp:effectExtent l="0" t="0" r="0" b="0"/>
                <wp:wrapNone/>
                <wp:docPr id="50" name="Frame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19</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Expensify, Inc.</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drawing>
          <wp:inline distT="0" distB="0" distL="0" distR="0">
            <wp:extent cx="9144000" cy="5143500"/>
            <wp:effectExtent l="0" t="0" r="0" b="0"/>
            <wp:docPr id="51"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20" descr=""/>
                    <pic:cNvPicPr>
                      <a:picLocks noChangeAspect="1" noChangeArrowheads="1"/>
                    </pic:cNvPicPr>
                  </pic:nvPicPr>
                  <pic:blipFill>
                    <a:blip r:embed="rId21"/>
                    <a:stretch>
                      <a:fillRect/>
                    </a:stretch>
                  </pic:blipFill>
                  <pic:spPr bwMode="auto">
                    <a:xfrm>
                      <a:off x="0" y="0"/>
                      <a:ext cx="9144000" cy="5143500"/>
                    </a:xfrm>
                    <a:prstGeom prst="rect">
                      <a:avLst/>
                    </a:prstGeom>
                  </pic:spPr>
                </pic:pic>
              </a:graphicData>
            </a:graphic>
          </wp:inline>
        </w:drawing>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99.2</w:t>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75260"/>
                <wp:effectExtent l="0" t="0" r="0" b="0"/>
                <wp:wrapNone/>
                <wp:docPr id="52" name="Frame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20</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Expensify, Inc.</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Investor Presentation</w:t>
      </w:r>
    </w:p>
    <w:p>
      <w:pPr>
        <w:pStyle w:val="TextBody"/>
        <w:bidi w:val="0"/>
        <w:jc w:val="center"/>
        <w:rPr/>
      </w:pPr>
      <w:r>
        <w:rPr/>
        <w:drawing>
          <wp:inline distT="0" distB="0" distL="0" distR="0">
            <wp:extent cx="2743200" cy="5943600"/>
            <wp:effectExtent l="0" t="0" r="0" b="0"/>
            <wp:docPr id="53"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21" descr=""/>
                    <pic:cNvPicPr>
                      <a:picLocks noChangeAspect="1" noChangeArrowheads="1"/>
                    </pic:cNvPicPr>
                  </pic:nvPicPr>
                  <pic:blipFill>
                    <a:blip r:embed="rId22"/>
                    <a:stretch>
                      <a:fillRect/>
                    </a:stretch>
                  </pic:blipFill>
                  <pic:spPr bwMode="auto">
                    <a:xfrm>
                      <a:off x="0" y="0"/>
                      <a:ext cx="2743200" cy="5943600"/>
                    </a:xfrm>
                    <a:prstGeom prst="rect">
                      <a:avLst/>
                    </a:prstGeom>
                  </pic:spPr>
                </pic:pic>
              </a:graphicData>
            </a:graphic>
          </wp:inline>
        </w:drawing>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99.2</w:t>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75260"/>
                <wp:effectExtent l="0" t="0" r="0" b="0"/>
                <wp:wrapNone/>
                <wp:docPr id="54" name="Frame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21</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Expensify, Inc.</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drawing>
          <wp:inline distT="0" distB="0" distL="0" distR="0">
            <wp:extent cx="9144000" cy="5143500"/>
            <wp:effectExtent l="0" t="0" r="0" b="0"/>
            <wp:docPr id="55"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22" descr=""/>
                    <pic:cNvPicPr>
                      <a:picLocks noChangeAspect="1" noChangeArrowheads="1"/>
                    </pic:cNvPicPr>
                  </pic:nvPicPr>
                  <pic:blipFill>
                    <a:blip r:embed="rId23"/>
                    <a:stretch>
                      <a:fillRect/>
                    </a:stretch>
                  </pic:blipFill>
                  <pic:spPr bwMode="auto">
                    <a:xfrm>
                      <a:off x="0" y="0"/>
                      <a:ext cx="9144000" cy="5143500"/>
                    </a:xfrm>
                    <a:prstGeom prst="rect">
                      <a:avLst/>
                    </a:prstGeom>
                  </pic:spPr>
                </pic:pic>
              </a:graphicData>
            </a:graphic>
          </wp:inline>
        </w:drawing>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99.2</w:t>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75260"/>
                <wp:effectExtent l="0" t="0" r="0" b="0"/>
                <wp:wrapNone/>
                <wp:docPr id="56" name="Frame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22</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Expensify, Inc.</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Investor Presentation</w:t>
      </w:r>
    </w:p>
    <w:p>
      <w:pPr>
        <w:pStyle w:val="TextBody"/>
        <w:bidi w:val="0"/>
        <w:spacing w:before="0" w:after="0"/>
        <w:jc w:val="center"/>
        <w:rPr/>
      </w:pPr>
      <w:r>
        <w:rPr/>
      </w:r>
    </w:p>
    <w:p>
      <w:pPr>
        <w:pStyle w:val="TextBody"/>
        <w:bidi w:val="0"/>
        <w:jc w:val="center"/>
        <w:rPr/>
      </w:pPr>
      <w:r>
        <w:rPr/>
        <w:drawing>
          <wp:inline distT="0" distB="0" distL="0" distR="0">
            <wp:extent cx="9144000" cy="5534025"/>
            <wp:effectExtent l="0" t="0" r="0" b="0"/>
            <wp:docPr id="57"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23" descr=""/>
                    <pic:cNvPicPr>
                      <a:picLocks noChangeAspect="1" noChangeArrowheads="1"/>
                    </pic:cNvPicPr>
                  </pic:nvPicPr>
                  <pic:blipFill>
                    <a:blip r:embed="rId24"/>
                    <a:stretch>
                      <a:fillRect/>
                    </a:stretch>
                  </pic:blipFill>
                  <pic:spPr bwMode="auto">
                    <a:xfrm>
                      <a:off x="0" y="0"/>
                      <a:ext cx="9144000" cy="5534025"/>
                    </a:xfrm>
                    <a:prstGeom prst="rect">
                      <a:avLst/>
                    </a:prstGeom>
                  </pic:spPr>
                </pic:pic>
              </a:graphicData>
            </a:graphic>
          </wp:inline>
        </w:drawing>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99.2</w:t>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75260"/>
                <wp:effectExtent l="0" t="0" r="0" b="0"/>
                <wp:wrapNone/>
                <wp:docPr id="58" name="Frame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23</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Expensify, Inc.</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drawing>
          <wp:inline distT="0" distB="0" distL="0" distR="0">
            <wp:extent cx="9144000" cy="5143500"/>
            <wp:effectExtent l="0" t="0" r="0" b="0"/>
            <wp:docPr id="59"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24" descr=""/>
                    <pic:cNvPicPr>
                      <a:picLocks noChangeAspect="1" noChangeArrowheads="1"/>
                    </pic:cNvPicPr>
                  </pic:nvPicPr>
                  <pic:blipFill>
                    <a:blip r:embed="rId25"/>
                    <a:stretch>
                      <a:fillRect/>
                    </a:stretch>
                  </pic:blipFill>
                  <pic:spPr bwMode="auto">
                    <a:xfrm>
                      <a:off x="0" y="0"/>
                      <a:ext cx="9144000" cy="5143500"/>
                    </a:xfrm>
                    <a:prstGeom prst="rect">
                      <a:avLst/>
                    </a:prstGeom>
                  </pic:spPr>
                </pic:pic>
              </a:graphicData>
            </a:graphic>
          </wp:inline>
        </w:drawing>
      </w:r>
    </w:p>
    <w:p>
      <w:pPr>
        <w:pStyle w:val="TextBody"/>
        <w:bidi w:val="0"/>
        <w:spacing w:before="0" w:after="0"/>
        <w:jc w:val="center"/>
        <w:rPr/>
      </w:pPr>
      <w:r>
        <w:rPr/>
      </w:r>
    </w:p>
    <w:p>
      <w:pPr>
        <w:pStyle w:val="TextBody"/>
        <w:bidi w:val="0"/>
        <w:jc w:val="center"/>
        <w:rPr/>
      </w:pPr>
      <w:r>
        <w:rPr/>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99.2</w:t>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75260"/>
                <wp:effectExtent l="0" t="0" r="0" b="0"/>
                <wp:wrapNone/>
                <wp:docPr id="60" name="Frame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24</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Expensify, Inc.</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drawing>
          <wp:inline distT="0" distB="0" distL="0" distR="0">
            <wp:extent cx="9144000" cy="5534025"/>
            <wp:effectExtent l="0" t="0" r="0" b="0"/>
            <wp:docPr id="61"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25" descr=""/>
                    <pic:cNvPicPr>
                      <a:picLocks noChangeAspect="1" noChangeArrowheads="1"/>
                    </pic:cNvPicPr>
                  </pic:nvPicPr>
                  <pic:blipFill>
                    <a:blip r:embed="rId26"/>
                    <a:stretch>
                      <a:fillRect/>
                    </a:stretch>
                  </pic:blipFill>
                  <pic:spPr bwMode="auto">
                    <a:xfrm>
                      <a:off x="0" y="0"/>
                      <a:ext cx="9144000" cy="5534025"/>
                    </a:xfrm>
                    <a:prstGeom prst="rect">
                      <a:avLst/>
                    </a:prstGeom>
                  </pic:spPr>
                </pic:pic>
              </a:graphicData>
            </a:graphic>
          </wp:inline>
        </w:drawing>
      </w:r>
    </w:p>
    <w:p>
      <w:pPr>
        <w:pStyle w:val="TextBody"/>
        <w:bidi w:val="0"/>
        <w:jc w:val="center"/>
        <w:rPr/>
      </w:pPr>
      <w:r>
        <w:rPr/>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99.2</w:t>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75260"/>
                <wp:effectExtent l="0" t="0" r="0" b="0"/>
                <wp:wrapNone/>
                <wp:docPr id="62" name="Frame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25</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Expensify, Inc.</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drawing>
          <wp:inline distT="0" distB="0" distL="0" distR="0">
            <wp:extent cx="9144000" cy="5143500"/>
            <wp:effectExtent l="0" t="0" r="0" b="0"/>
            <wp:docPr id="63"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26" descr=""/>
                    <pic:cNvPicPr>
                      <a:picLocks noChangeAspect="1" noChangeArrowheads="1"/>
                    </pic:cNvPicPr>
                  </pic:nvPicPr>
                  <pic:blipFill>
                    <a:blip r:embed="rId27"/>
                    <a:stretch>
                      <a:fillRect/>
                    </a:stretch>
                  </pic:blipFill>
                  <pic:spPr bwMode="auto">
                    <a:xfrm>
                      <a:off x="0" y="0"/>
                      <a:ext cx="9144000" cy="5143500"/>
                    </a:xfrm>
                    <a:prstGeom prst="rect">
                      <a:avLst/>
                    </a:prstGeom>
                  </pic:spPr>
                </pic:pic>
              </a:graphicData>
            </a:graphic>
          </wp:inline>
        </w:drawing>
      </w:r>
    </w:p>
    <w:p>
      <w:pPr>
        <w:pStyle w:val="TextBody"/>
        <w:bidi w:val="0"/>
        <w:spacing w:before="0" w:after="0"/>
        <w:jc w:val="center"/>
        <w:rPr/>
      </w:pPr>
      <w:r>
        <w:rPr/>
      </w:r>
    </w:p>
    <w:p>
      <w:pPr>
        <w:pStyle w:val="TextBody"/>
        <w:bidi w:val="0"/>
        <w:jc w:val="center"/>
        <w:rPr/>
      </w:pPr>
      <w:r>
        <w:rPr/>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99.2</w:t>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75260"/>
                <wp:effectExtent l="0" t="0" r="0" b="0"/>
                <wp:wrapNone/>
                <wp:docPr id="64" name="Frame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26</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Expensify, Inc.</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Investor Presentation</w:t>
      </w:r>
    </w:p>
    <w:p>
      <w:pPr>
        <w:pStyle w:val="TextBody"/>
        <w:bidi w:val="0"/>
        <w:jc w:val="center"/>
        <w:rPr/>
      </w:pPr>
      <w:r>
        <w:rPr/>
        <w:drawing>
          <wp:inline distT="0" distB="0" distL="0" distR="0">
            <wp:extent cx="2743200" cy="5943600"/>
            <wp:effectExtent l="0" t="0" r="0" b="0"/>
            <wp:docPr id="65"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27" descr=""/>
                    <pic:cNvPicPr>
                      <a:picLocks noChangeAspect="1" noChangeArrowheads="1"/>
                    </pic:cNvPicPr>
                  </pic:nvPicPr>
                  <pic:blipFill>
                    <a:blip r:embed="rId28"/>
                    <a:stretch>
                      <a:fillRect/>
                    </a:stretch>
                  </pic:blipFill>
                  <pic:spPr bwMode="auto">
                    <a:xfrm>
                      <a:off x="0" y="0"/>
                      <a:ext cx="2743200" cy="5943600"/>
                    </a:xfrm>
                    <a:prstGeom prst="rect">
                      <a:avLst/>
                    </a:prstGeom>
                  </pic:spPr>
                </pic:pic>
              </a:graphicData>
            </a:graphic>
          </wp:inline>
        </w:drawing>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99.2</w:t>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75260"/>
                <wp:effectExtent l="0" t="0" r="0" b="0"/>
                <wp:wrapNone/>
                <wp:docPr id="66" name="Frame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27</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Expensify, Inc.</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drawing>
          <wp:inline distT="0" distB="0" distL="0" distR="0">
            <wp:extent cx="9144000" cy="5143500"/>
            <wp:effectExtent l="0" t="0" r="0" b="0"/>
            <wp:docPr id="67"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28" descr=""/>
                    <pic:cNvPicPr>
                      <a:picLocks noChangeAspect="1" noChangeArrowheads="1"/>
                    </pic:cNvPicPr>
                  </pic:nvPicPr>
                  <pic:blipFill>
                    <a:blip r:embed="rId29"/>
                    <a:stretch>
                      <a:fillRect/>
                    </a:stretch>
                  </pic:blipFill>
                  <pic:spPr bwMode="auto">
                    <a:xfrm>
                      <a:off x="0" y="0"/>
                      <a:ext cx="9144000" cy="5143500"/>
                    </a:xfrm>
                    <a:prstGeom prst="rect">
                      <a:avLst/>
                    </a:prstGeom>
                  </pic:spPr>
                </pic:pic>
              </a:graphicData>
            </a:graphic>
          </wp:inline>
        </w:drawing>
      </w:r>
    </w:p>
    <w:p>
      <w:pPr>
        <w:pStyle w:val="TextBody"/>
        <w:bidi w:val="0"/>
        <w:spacing w:before="0" w:after="0"/>
        <w:jc w:val="center"/>
        <w:rPr/>
      </w:pPr>
      <w:r>
        <w:rPr/>
      </w:r>
    </w:p>
    <w:p>
      <w:pPr>
        <w:pStyle w:val="TextBody"/>
        <w:bidi w:val="0"/>
        <w:jc w:val="center"/>
        <w:rPr/>
      </w:pPr>
      <w:r>
        <w:rPr/>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99.2</w:t>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75260"/>
                <wp:effectExtent l="0" t="0" r="0" b="0"/>
                <wp:wrapNone/>
                <wp:docPr id="68" name="Frame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28</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Expensify, Inc.</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drawing>
          <wp:inline distT="0" distB="0" distL="0" distR="0">
            <wp:extent cx="9144000" cy="5534025"/>
            <wp:effectExtent l="0" t="0" r="0" b="0"/>
            <wp:docPr id="6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29" descr=""/>
                    <pic:cNvPicPr>
                      <a:picLocks noChangeAspect="1" noChangeArrowheads="1"/>
                    </pic:cNvPicPr>
                  </pic:nvPicPr>
                  <pic:blipFill>
                    <a:blip r:embed="rId30"/>
                    <a:stretch>
                      <a:fillRect/>
                    </a:stretch>
                  </pic:blipFill>
                  <pic:spPr bwMode="auto">
                    <a:xfrm>
                      <a:off x="0" y="0"/>
                      <a:ext cx="9144000" cy="5534025"/>
                    </a:xfrm>
                    <a:prstGeom prst="rect">
                      <a:avLst/>
                    </a:prstGeom>
                  </pic:spPr>
                </pic:pic>
              </a:graphicData>
            </a:graphic>
          </wp:inline>
        </w:drawing>
      </w:r>
    </w:p>
    <w:p>
      <w:pPr>
        <w:pStyle w:val="TextBody"/>
        <w:bidi w:val="0"/>
        <w:jc w:val="center"/>
        <w:rPr/>
      </w:pPr>
      <w:r>
        <w:rPr/>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99.2</w:t>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75260"/>
                <wp:effectExtent l="0" t="0" r="0" b="0"/>
                <wp:wrapNone/>
                <wp:docPr id="70"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29</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Expensify, Inc.</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drawing>
          <wp:inline distT="0" distB="0" distL="0" distR="0">
            <wp:extent cx="9144000" cy="5143500"/>
            <wp:effectExtent l="0" t="0" r="0" b="0"/>
            <wp:docPr id="71"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30" descr=""/>
                    <pic:cNvPicPr>
                      <a:picLocks noChangeAspect="1" noChangeArrowheads="1"/>
                    </pic:cNvPicPr>
                  </pic:nvPicPr>
                  <pic:blipFill>
                    <a:blip r:embed="rId31"/>
                    <a:stretch>
                      <a:fillRect/>
                    </a:stretch>
                  </pic:blipFill>
                  <pic:spPr bwMode="auto">
                    <a:xfrm>
                      <a:off x="0" y="0"/>
                      <a:ext cx="9144000" cy="5143500"/>
                    </a:xfrm>
                    <a:prstGeom prst="rect">
                      <a:avLst/>
                    </a:prstGeom>
                  </pic:spPr>
                </pic:pic>
              </a:graphicData>
            </a:graphic>
          </wp:inline>
        </w:drawing>
      </w:r>
    </w:p>
    <w:p>
      <w:pPr>
        <w:pStyle w:val="TextBody"/>
        <w:bidi w:val="0"/>
        <w:spacing w:before="0" w:after="0"/>
        <w:jc w:val="center"/>
        <w:rPr/>
      </w:pPr>
      <w:r>
        <w:rPr/>
      </w:r>
    </w:p>
    <w:p>
      <w:pPr>
        <w:pStyle w:val="TextBody"/>
        <w:bidi w:val="0"/>
        <w:jc w:val="center"/>
        <w:rPr/>
      </w:pPr>
      <w:r>
        <w:rPr/>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99.2</w:t>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75260"/>
                <wp:effectExtent l="0" t="0" r="0" b="0"/>
                <wp:wrapNone/>
                <wp:docPr id="72" name="Frame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30</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Expensify, Inc.</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drawing>
          <wp:inline distT="0" distB="0" distL="0" distR="0">
            <wp:extent cx="9144000" cy="5524500"/>
            <wp:effectExtent l="0" t="0" r="0" b="0"/>
            <wp:docPr id="73"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31" descr=""/>
                    <pic:cNvPicPr>
                      <a:picLocks noChangeAspect="1" noChangeArrowheads="1"/>
                    </pic:cNvPicPr>
                  </pic:nvPicPr>
                  <pic:blipFill>
                    <a:blip r:embed="rId32"/>
                    <a:stretch>
                      <a:fillRect/>
                    </a:stretch>
                  </pic:blipFill>
                  <pic:spPr bwMode="auto">
                    <a:xfrm>
                      <a:off x="0" y="0"/>
                      <a:ext cx="9144000" cy="5524500"/>
                    </a:xfrm>
                    <a:prstGeom prst="rect">
                      <a:avLst/>
                    </a:prstGeom>
                  </pic:spPr>
                </pic:pic>
              </a:graphicData>
            </a:graphic>
          </wp:inline>
        </w:drawing>
      </w:r>
    </w:p>
    <w:p>
      <w:pPr>
        <w:pStyle w:val="TextBody"/>
        <w:bidi w:val="0"/>
        <w:jc w:val="center"/>
        <w:rPr/>
      </w:pPr>
      <w:r>
        <w:rPr/>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99.2</w:t>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75260"/>
                <wp:effectExtent l="0" t="0" r="0" b="0"/>
                <wp:wrapNone/>
                <wp:docPr id="74" name="Frame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31</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Expensify, Inc.</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drawing>
          <wp:inline distT="0" distB="0" distL="0" distR="0">
            <wp:extent cx="9144000" cy="5143500"/>
            <wp:effectExtent l="0" t="0" r="0" b="0"/>
            <wp:docPr id="75"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32" descr=""/>
                    <pic:cNvPicPr>
                      <a:picLocks noChangeAspect="1" noChangeArrowheads="1"/>
                    </pic:cNvPicPr>
                  </pic:nvPicPr>
                  <pic:blipFill>
                    <a:blip r:embed="rId33"/>
                    <a:stretch>
                      <a:fillRect/>
                    </a:stretch>
                  </pic:blipFill>
                  <pic:spPr bwMode="auto">
                    <a:xfrm>
                      <a:off x="0" y="0"/>
                      <a:ext cx="9144000" cy="5143500"/>
                    </a:xfrm>
                    <a:prstGeom prst="rect">
                      <a:avLst/>
                    </a:prstGeom>
                  </pic:spPr>
                </pic:pic>
              </a:graphicData>
            </a:graphic>
          </wp:inline>
        </w:drawing>
      </w:r>
    </w:p>
    <w:p>
      <w:pPr>
        <w:pStyle w:val="TextBody"/>
        <w:bidi w:val="0"/>
        <w:spacing w:before="0" w:after="0"/>
        <w:jc w:val="center"/>
        <w:rPr/>
      </w:pPr>
      <w:r>
        <w:rPr/>
      </w:r>
    </w:p>
    <w:p>
      <w:pPr>
        <w:pStyle w:val="TextBody"/>
        <w:bidi w:val="0"/>
        <w:jc w:val="center"/>
        <w:rPr/>
      </w:pPr>
      <w:r>
        <w:rPr/>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99.2</w:t>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75260"/>
                <wp:effectExtent l="0" t="0" r="0" b="0"/>
                <wp:wrapNone/>
                <wp:docPr id="76" name="Frame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32</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Expensify, Inc.</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drawing>
          <wp:inline distT="0" distB="0" distL="0" distR="0">
            <wp:extent cx="9144000" cy="5143500"/>
            <wp:effectExtent l="0" t="0" r="0" b="0"/>
            <wp:docPr id="77"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33" descr=""/>
                    <pic:cNvPicPr>
                      <a:picLocks noChangeAspect="1" noChangeArrowheads="1"/>
                    </pic:cNvPicPr>
                  </pic:nvPicPr>
                  <pic:blipFill>
                    <a:blip r:embed="rId34"/>
                    <a:stretch>
                      <a:fillRect/>
                    </a:stretch>
                  </pic:blipFill>
                  <pic:spPr bwMode="auto">
                    <a:xfrm>
                      <a:off x="0" y="0"/>
                      <a:ext cx="9144000" cy="5143500"/>
                    </a:xfrm>
                    <a:prstGeom prst="rect">
                      <a:avLst/>
                    </a:prstGeom>
                  </pic:spPr>
                </pic:pic>
              </a:graphicData>
            </a:graphic>
          </wp:inline>
        </w:drawing>
      </w:r>
    </w:p>
    <w:p>
      <w:pPr>
        <w:pStyle w:val="TextBody"/>
        <w:bidi w:val="0"/>
        <w:spacing w:before="0" w:after="0"/>
        <w:jc w:val="center"/>
        <w:rPr/>
      </w:pPr>
      <w:r>
        <w:rPr/>
      </w:r>
    </w:p>
    <w:p>
      <w:pPr>
        <w:pStyle w:val="TextBody"/>
        <w:bidi w:val="0"/>
        <w:jc w:val="center"/>
        <w:rPr/>
      </w:pPr>
      <w:r>
        <w:rPr/>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99.2</w:t>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75260"/>
                <wp:effectExtent l="0" t="0" r="0" b="0"/>
                <wp:wrapNone/>
                <wp:docPr id="78"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33</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Expensify, Inc.</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drawing>
          <wp:inline distT="0" distB="0" distL="0" distR="0">
            <wp:extent cx="9144000" cy="5143500"/>
            <wp:effectExtent l="0" t="0" r="0" b="0"/>
            <wp:docPr id="79"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34" descr=""/>
                    <pic:cNvPicPr>
                      <a:picLocks noChangeAspect="1" noChangeArrowheads="1"/>
                    </pic:cNvPicPr>
                  </pic:nvPicPr>
                  <pic:blipFill>
                    <a:blip r:embed="rId35"/>
                    <a:stretch>
                      <a:fillRect/>
                    </a:stretch>
                  </pic:blipFill>
                  <pic:spPr bwMode="auto">
                    <a:xfrm>
                      <a:off x="0" y="0"/>
                      <a:ext cx="9144000" cy="5143500"/>
                    </a:xfrm>
                    <a:prstGeom prst="rect">
                      <a:avLst/>
                    </a:prstGeom>
                  </pic:spPr>
                </pic:pic>
              </a:graphicData>
            </a:graphic>
          </wp:inline>
        </w:drawing>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99.2</w:t>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75260"/>
                <wp:effectExtent l="0" t="0" r="0" b="0"/>
                <wp:wrapNone/>
                <wp:docPr id="80" name="Frame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34</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Expensify, Inc.</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drawing>
          <wp:inline distT="0" distB="0" distL="0" distR="0">
            <wp:extent cx="9144000" cy="5143500"/>
            <wp:effectExtent l="0" t="0" r="0" b="0"/>
            <wp:docPr id="81"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35" descr=""/>
                    <pic:cNvPicPr>
                      <a:picLocks noChangeAspect="1" noChangeArrowheads="1"/>
                    </pic:cNvPicPr>
                  </pic:nvPicPr>
                  <pic:blipFill>
                    <a:blip r:embed="rId36"/>
                    <a:stretch>
                      <a:fillRect/>
                    </a:stretch>
                  </pic:blipFill>
                  <pic:spPr bwMode="auto">
                    <a:xfrm>
                      <a:off x="0" y="0"/>
                      <a:ext cx="9144000" cy="5143500"/>
                    </a:xfrm>
                    <a:prstGeom prst="rect">
                      <a:avLst/>
                    </a:prstGeom>
                  </pic:spPr>
                </pic:pic>
              </a:graphicData>
            </a:graphic>
          </wp:inline>
        </w:drawing>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99.2</w:t>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75260"/>
                <wp:effectExtent l="0" t="0" r="0" b="0"/>
                <wp:wrapNone/>
                <wp:docPr id="82" name="Frame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35</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Expensify, Inc.</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drawing>
          <wp:inline distT="0" distB="0" distL="0" distR="0">
            <wp:extent cx="9144000" cy="5143500"/>
            <wp:effectExtent l="0" t="0" r="0" b="0"/>
            <wp:docPr id="83"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36" descr=""/>
                    <pic:cNvPicPr>
                      <a:picLocks noChangeAspect="1" noChangeArrowheads="1"/>
                    </pic:cNvPicPr>
                  </pic:nvPicPr>
                  <pic:blipFill>
                    <a:blip r:embed="rId37"/>
                    <a:stretch>
                      <a:fillRect/>
                    </a:stretch>
                  </pic:blipFill>
                  <pic:spPr bwMode="auto">
                    <a:xfrm>
                      <a:off x="0" y="0"/>
                      <a:ext cx="9144000" cy="5143500"/>
                    </a:xfrm>
                    <a:prstGeom prst="rect">
                      <a:avLst/>
                    </a:prstGeom>
                  </pic:spPr>
                </pic:pic>
              </a:graphicData>
            </a:graphic>
          </wp:inline>
        </w:drawing>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99.2</w:t>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75260"/>
                <wp:effectExtent l="0" t="0" r="0" b="0"/>
                <wp:wrapNone/>
                <wp:docPr id="84"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36</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Expensify, Inc.</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drawing>
          <wp:inline distT="0" distB="0" distL="0" distR="0">
            <wp:extent cx="9144000" cy="5143500"/>
            <wp:effectExtent l="0" t="0" r="0" b="0"/>
            <wp:docPr id="85"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37" descr=""/>
                    <pic:cNvPicPr>
                      <a:picLocks noChangeAspect="1" noChangeArrowheads="1"/>
                    </pic:cNvPicPr>
                  </pic:nvPicPr>
                  <pic:blipFill>
                    <a:blip r:embed="rId38"/>
                    <a:stretch>
                      <a:fillRect/>
                    </a:stretch>
                  </pic:blipFill>
                  <pic:spPr bwMode="auto">
                    <a:xfrm>
                      <a:off x="0" y="0"/>
                      <a:ext cx="9144000" cy="5143500"/>
                    </a:xfrm>
                    <a:prstGeom prst="rect">
                      <a:avLst/>
                    </a:prstGeom>
                  </pic:spPr>
                </pic:pic>
              </a:graphicData>
            </a:graphic>
          </wp:inline>
        </w:drawing>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99.2</w:t>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75260"/>
                <wp:effectExtent l="0" t="0" r="0" b="0"/>
                <wp:wrapNone/>
                <wp:docPr id="86"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37</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Expensify, Inc.</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drawing>
          <wp:inline distT="0" distB="0" distL="0" distR="0">
            <wp:extent cx="9144000" cy="5143500"/>
            <wp:effectExtent l="0" t="0" r="0" b="0"/>
            <wp:docPr id="87"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38" descr=""/>
                    <pic:cNvPicPr>
                      <a:picLocks noChangeAspect="1" noChangeArrowheads="1"/>
                    </pic:cNvPicPr>
                  </pic:nvPicPr>
                  <pic:blipFill>
                    <a:blip r:embed="rId39"/>
                    <a:stretch>
                      <a:fillRect/>
                    </a:stretch>
                  </pic:blipFill>
                  <pic:spPr bwMode="auto">
                    <a:xfrm>
                      <a:off x="0" y="0"/>
                      <a:ext cx="9144000" cy="5143500"/>
                    </a:xfrm>
                    <a:prstGeom prst="rect">
                      <a:avLst/>
                    </a:prstGeom>
                  </pic:spPr>
                </pic:pic>
              </a:graphicData>
            </a:graphic>
          </wp:inline>
        </w:drawing>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99.2</w:t>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75260"/>
                <wp:effectExtent l="0" t="0" r="0" b="0"/>
                <wp:wrapNone/>
                <wp:docPr id="88"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38</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Expensify, Inc.</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drawing>
          <wp:inline distT="0" distB="0" distL="0" distR="0">
            <wp:extent cx="9144000" cy="5143500"/>
            <wp:effectExtent l="0" t="0" r="0" b="0"/>
            <wp:docPr id="8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39" descr=""/>
                    <pic:cNvPicPr>
                      <a:picLocks noChangeAspect="1" noChangeArrowheads="1"/>
                    </pic:cNvPicPr>
                  </pic:nvPicPr>
                  <pic:blipFill>
                    <a:blip r:embed="rId40"/>
                    <a:stretch>
                      <a:fillRect/>
                    </a:stretch>
                  </pic:blipFill>
                  <pic:spPr bwMode="auto">
                    <a:xfrm>
                      <a:off x="0" y="0"/>
                      <a:ext cx="9144000" cy="5143500"/>
                    </a:xfrm>
                    <a:prstGeom prst="rect">
                      <a:avLst/>
                    </a:prstGeom>
                  </pic:spPr>
                </pic:pic>
              </a:graphicData>
            </a:graphic>
          </wp:inline>
        </w:drawing>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99.2</w:t>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75260"/>
                <wp:effectExtent l="0" t="0" r="0" b="0"/>
                <wp:wrapNone/>
                <wp:docPr id="90" name="Frame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39</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Expensify, Inc.</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drawing>
          <wp:inline distT="0" distB="0" distL="0" distR="0">
            <wp:extent cx="9144000" cy="5143500"/>
            <wp:effectExtent l="0" t="0" r="0" b="0"/>
            <wp:docPr id="91"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40" descr=""/>
                    <pic:cNvPicPr>
                      <a:picLocks noChangeAspect="1" noChangeArrowheads="1"/>
                    </pic:cNvPicPr>
                  </pic:nvPicPr>
                  <pic:blipFill>
                    <a:blip r:embed="rId41"/>
                    <a:stretch>
                      <a:fillRect/>
                    </a:stretch>
                  </pic:blipFill>
                  <pic:spPr bwMode="auto">
                    <a:xfrm>
                      <a:off x="0" y="0"/>
                      <a:ext cx="9144000" cy="5143500"/>
                    </a:xfrm>
                    <a:prstGeom prst="rect">
                      <a:avLst/>
                    </a:prstGeom>
                  </pic:spPr>
                </pic:pic>
              </a:graphicData>
            </a:graphic>
          </wp:inline>
        </w:drawing>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99.2</w:t>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75260"/>
                <wp:effectExtent l="0" t="0" r="0" b="0"/>
                <wp:wrapNone/>
                <wp:docPr id="92" name="Frame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40</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Expensify, Inc.</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drawing>
          <wp:inline distT="0" distB="0" distL="0" distR="0">
            <wp:extent cx="9144000" cy="5143500"/>
            <wp:effectExtent l="0" t="0" r="0" b="0"/>
            <wp:docPr id="93"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41" descr=""/>
                    <pic:cNvPicPr>
                      <a:picLocks noChangeAspect="1" noChangeArrowheads="1"/>
                    </pic:cNvPicPr>
                  </pic:nvPicPr>
                  <pic:blipFill>
                    <a:blip r:embed="rId42"/>
                    <a:stretch>
                      <a:fillRect/>
                    </a:stretch>
                  </pic:blipFill>
                  <pic:spPr bwMode="auto">
                    <a:xfrm>
                      <a:off x="0" y="0"/>
                      <a:ext cx="9144000" cy="5143500"/>
                    </a:xfrm>
                    <a:prstGeom prst="rect">
                      <a:avLst/>
                    </a:prstGeom>
                  </pic:spPr>
                </pic:pic>
              </a:graphicData>
            </a:graphic>
          </wp:inline>
        </w:drawing>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99.2</w:t>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75260"/>
                <wp:effectExtent l="0" t="0" r="0" b="0"/>
                <wp:wrapNone/>
                <wp:docPr id="94" name="Frame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41</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Expensify, Inc.</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drawing>
          <wp:inline distT="0" distB="0" distL="0" distR="0">
            <wp:extent cx="9144000" cy="5143500"/>
            <wp:effectExtent l="0" t="0" r="0" b="0"/>
            <wp:docPr id="95"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42" descr=""/>
                    <pic:cNvPicPr>
                      <a:picLocks noChangeAspect="1" noChangeArrowheads="1"/>
                    </pic:cNvPicPr>
                  </pic:nvPicPr>
                  <pic:blipFill>
                    <a:blip r:embed="rId43"/>
                    <a:stretch>
                      <a:fillRect/>
                    </a:stretch>
                  </pic:blipFill>
                  <pic:spPr bwMode="auto">
                    <a:xfrm>
                      <a:off x="0" y="0"/>
                      <a:ext cx="9144000" cy="5143500"/>
                    </a:xfrm>
                    <a:prstGeom prst="rect">
                      <a:avLst/>
                    </a:prstGeom>
                  </pic:spPr>
                </pic:pic>
              </a:graphicData>
            </a:graphic>
          </wp:inline>
        </w:drawing>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99.2</w:t>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75260"/>
                <wp:effectExtent l="0" t="0" r="0" b="0"/>
                <wp:wrapNone/>
                <wp:docPr id="96" name="Frame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42</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Expensify, Inc.</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drawing>
          <wp:inline distT="0" distB="0" distL="0" distR="0">
            <wp:extent cx="9144000" cy="5143500"/>
            <wp:effectExtent l="0" t="0" r="0" b="0"/>
            <wp:docPr id="97"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43" descr=""/>
                    <pic:cNvPicPr>
                      <a:picLocks noChangeAspect="1" noChangeArrowheads="1"/>
                    </pic:cNvPicPr>
                  </pic:nvPicPr>
                  <pic:blipFill>
                    <a:blip r:embed="rId44"/>
                    <a:stretch>
                      <a:fillRect/>
                    </a:stretch>
                  </pic:blipFill>
                  <pic:spPr bwMode="auto">
                    <a:xfrm>
                      <a:off x="0" y="0"/>
                      <a:ext cx="9144000" cy="5143500"/>
                    </a:xfrm>
                    <a:prstGeom prst="rect">
                      <a:avLst/>
                    </a:prstGeom>
                  </pic:spPr>
                </pic:pic>
              </a:graphicData>
            </a:graphic>
          </wp:inline>
        </w:drawing>
      </w:r>
    </w:p>
    <w:p>
      <w:pPr>
        <w:pStyle w:val="TextBody"/>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75260"/>
                <wp:effectExtent l="0" t="0" r="0" b="0"/>
                <wp:wrapNone/>
                <wp:docPr id="98" name="Frame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43</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gif"/><Relationship Id="rId23" Type="http://schemas.openxmlformats.org/officeDocument/2006/relationships/image" Target="media/image22.jpeg"/><Relationship Id="rId24" Type="http://schemas.openxmlformats.org/officeDocument/2006/relationships/image" Target="media/image21.gif"/><Relationship Id="rId25" Type="http://schemas.openxmlformats.org/officeDocument/2006/relationships/image" Target="media/image23.jpeg"/><Relationship Id="rId26" Type="http://schemas.openxmlformats.org/officeDocument/2006/relationships/image" Target="media/image21.gif"/><Relationship Id="rId27" Type="http://schemas.openxmlformats.org/officeDocument/2006/relationships/image" Target="media/image24.jpeg"/><Relationship Id="rId28" Type="http://schemas.openxmlformats.org/officeDocument/2006/relationships/image" Target="media/image21.gif"/><Relationship Id="rId29" Type="http://schemas.openxmlformats.org/officeDocument/2006/relationships/image" Target="media/image25.jpeg"/><Relationship Id="rId30" Type="http://schemas.openxmlformats.org/officeDocument/2006/relationships/image" Target="media/image26.gif"/><Relationship Id="rId31" Type="http://schemas.openxmlformats.org/officeDocument/2006/relationships/image" Target="media/image27.jpeg"/><Relationship Id="rId32" Type="http://schemas.openxmlformats.org/officeDocument/2006/relationships/image" Target="media/image28.gif"/><Relationship Id="rId33" Type="http://schemas.openxmlformats.org/officeDocument/2006/relationships/image" Target="media/image29.jpeg"/><Relationship Id="rId34" Type="http://schemas.openxmlformats.org/officeDocument/2006/relationships/image" Target="media/image30.jpeg"/><Relationship Id="rId35" Type="http://schemas.openxmlformats.org/officeDocument/2006/relationships/image" Target="media/image31.jpeg"/><Relationship Id="rId36" Type="http://schemas.openxmlformats.org/officeDocument/2006/relationships/image" Target="media/image32.jpeg"/><Relationship Id="rId37" Type="http://schemas.openxmlformats.org/officeDocument/2006/relationships/image" Target="media/image33.jpeg"/><Relationship Id="rId38" Type="http://schemas.openxmlformats.org/officeDocument/2006/relationships/image" Target="media/image34.jpeg"/><Relationship Id="rId39" Type="http://schemas.openxmlformats.org/officeDocument/2006/relationships/image" Target="media/image35.jpeg"/><Relationship Id="rId40" Type="http://schemas.openxmlformats.org/officeDocument/2006/relationships/image" Target="media/image36.jpeg"/><Relationship Id="rId41" Type="http://schemas.openxmlformats.org/officeDocument/2006/relationships/image" Target="media/image37.jpeg"/><Relationship Id="rId42" Type="http://schemas.openxmlformats.org/officeDocument/2006/relationships/image" Target="media/image38.jpeg"/><Relationship Id="rId43" Type="http://schemas.openxmlformats.org/officeDocument/2006/relationships/image" Target="media/image39.jpeg"/><Relationship Id="rId44" Type="http://schemas.openxmlformats.org/officeDocument/2006/relationships/image" Target="media/image34.jpeg"/><Relationship Id="rId45" Type="http://schemas.openxmlformats.org/officeDocument/2006/relationships/fontTable" Target="fontTable.xml"/><Relationship Id="rId4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53</Pages>
  <Words>4720</Words>
  <Characters>26709</Characters>
  <CharactersWithSpaces>30808</CharactersWithSpaces>
  <Paragraphs>919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