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-605155</wp:posOffset>
            </wp:positionV>
            <wp:extent cx="57150"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8490"/>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-605155</wp:posOffset>
            </wp:positionV>
            <wp:extent cx="57150" cy="618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849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642620</wp:posOffset>
            </wp:positionV>
            <wp:extent cx="6998335" cy="6476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476365"/>
                    </a:xfrm>
                    <a:prstGeom prst="rect">
                      <a:avLst/>
                    </a:prstGeom>
                    <a:noFill/>
                  </pic:spPr>
                </pic:pic>
              </a:graphicData>
            </a:graphic>
          </wp:anchor>
        </w:drawing>
      </w:r>
    </w:p>
    <w:p>
      <w:pPr>
        <w:spacing w:after="0" w:line="1085" w:lineRule="exact"/>
        <w:rPr>
          <w:sz w:val="24"/>
          <w:szCs w:val="24"/>
          <w:color w:val="auto"/>
        </w:rPr>
      </w:pPr>
    </w:p>
    <w:p>
      <w:pPr>
        <w:sectPr>
          <w:pgSz w:w="11900" w:h="16838" w:orient="portrait"/>
          <w:cols w:equalWidth="0" w:num="2">
            <w:col w:w="2320" w:space="360"/>
            <w:col w:w="8400"/>
          </w:cols>
          <w:pgMar w:left="460" w:top="214"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Barrett David Michael</w:t>
        </w:r>
      </w:hyperlink>
    </w:p>
    <w:p>
      <w:pPr>
        <w:spacing w:after="0" w:line="28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EXPENSIFY,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03/13/2026</w:t>
      </w:r>
    </w:p>
    <w:p>
      <w:pPr>
        <w:spacing w:after="0" w:line="20" w:lineRule="exact"/>
        <w:rPr>
          <w:sz w:val="24"/>
          <w:szCs w:val="24"/>
          <w:color w:val="auto"/>
        </w:rPr>
      </w:pPr>
      <w:r>
        <w:rPr>
          <w:sz w:val="24"/>
          <w:szCs w:val="24"/>
          <w:color w:val="auto"/>
        </w:rPr>
        <w:br w:type="column"/>
      </w:r>
    </w:p>
    <w:p>
      <w:pPr>
        <w:ind w:left="-3" w:right="720" w:firstLine="3"/>
        <w:spacing w:after="0" w:line="284"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0"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17"/>
        <w:spacing w:after="0"/>
        <w:tabs>
          <w:tab w:leader="none" w:pos="20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6"/>
          <w:szCs w:val="16"/>
          <w:color w:val="0000FF"/>
        </w:rPr>
        <w:t>Chief Executive Officer</w:t>
      </w:r>
    </w:p>
    <w:p>
      <w:pPr>
        <w:spacing w:after="0" w:line="523" w:lineRule="exact"/>
        <w:rPr>
          <w:sz w:val="24"/>
          <w:szCs w:val="24"/>
          <w:color w:val="auto"/>
        </w:rPr>
      </w:pPr>
    </w:p>
    <w:p>
      <w:pPr>
        <w:sectPr>
          <w:pgSz w:w="11900" w:h="16838" w:orient="portrait"/>
          <w:cols w:equalWidth="0" w:num="3">
            <w:col w:w="3180" w:space="720"/>
            <w:col w:w="3123" w:space="720"/>
            <w:col w:w="3337"/>
          </w:cols>
          <w:pgMar w:left="460" w:top="214" w:right="359" w:bottom="0" w:gutter="0" w:footer="0" w:header="0"/>
          <w:type w:val="continuous"/>
        </w:sectPr>
      </w:pP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0" w:type="dxa"/>
            <w:vAlign w:val="bottom"/>
            <w:gridSpan w:val="8"/>
          </w:tcPr>
          <w:p>
            <w:pPr>
              <w:jc w:val="center"/>
              <w:ind w:right="92"/>
              <w:spacing w:after="0"/>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9"/>
          </w:tcPr>
          <w:p>
            <w:pPr>
              <w:ind w:left="38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w:t>
            </w:r>
          </w:p>
        </w:tc>
        <w:tc>
          <w:tcPr>
            <w:tcW w:w="620" w:type="dxa"/>
            <w:vAlign w:val="bottom"/>
          </w:tcPr>
          <w:p>
            <w:pPr>
              <w:spacing w:after="0"/>
              <w:rPr>
                <w:sz w:val="19"/>
                <w:szCs w:val="1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0000FF"/>
              </w:rPr>
              <w:t>CA</w:t>
            </w: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0000FF"/>
              </w:rPr>
              <w:t>94108</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gridSpan w:val="2"/>
          </w:tcPr>
          <w:p>
            <w:pPr>
              <w:ind w:left="380"/>
              <w:spacing w:after="0"/>
              <w:rPr>
                <w:sz w:val="20"/>
                <w:szCs w:val="20"/>
                <w:color w:val="auto"/>
              </w:rPr>
            </w:pPr>
            <w:r>
              <w:rPr>
                <w:rFonts w:ascii="Arial" w:cs="Arial" w:eastAsia="Arial" w:hAnsi="Arial"/>
                <w:sz w:val="12"/>
                <w:szCs w:val="12"/>
                <w:color w:val="auto"/>
              </w:rPr>
              <w:t>Line)</w:t>
            </w: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FRANCISCO</w:t>
            </w:r>
          </w:p>
        </w:tc>
        <w:tc>
          <w:tcPr>
            <w:tcW w:w="11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00" w:type="dxa"/>
            <w:vAlign w:val="bottom"/>
          </w:tcPr>
          <w:p>
            <w:pPr>
              <w:ind w:left="140"/>
              <w:spacing w:after="0"/>
              <w:rPr>
                <w:sz w:val="20"/>
                <w:szCs w:val="20"/>
                <w:color w:val="auto"/>
              </w:rPr>
            </w:pPr>
            <w:r>
              <w:rPr>
                <w:rFonts w:ascii="Arial" w:cs="Arial" w:eastAsia="Arial" w:hAnsi="Arial"/>
                <w:sz w:val="12"/>
                <w:szCs w:val="12"/>
                <w:color w:val="auto"/>
              </w:rPr>
              <w:t>(Zip)</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0" w:type="dxa"/>
            <w:vAlign w:val="bottom"/>
            <w:tcBorders>
              <w:top w:val="single" w:sz="8" w:color="2C2C2C"/>
            </w:tcBorders>
          </w:tcPr>
          <w:p>
            <w:pPr>
              <w:spacing w:after="0"/>
              <w:rPr>
                <w:sz w:val="21"/>
                <w:szCs w:val="21"/>
                <w:color w:val="auto"/>
              </w:rPr>
            </w:pPr>
          </w:p>
        </w:tc>
        <w:tc>
          <w:tcPr>
            <w:tcW w:w="6380" w:type="dxa"/>
            <w:vAlign w:val="bottom"/>
            <w:tcBorders>
              <w:top w:val="single" w:sz="8" w:color="2C2C2C"/>
            </w:tcBorders>
            <w:gridSpan w:val="13"/>
          </w:tcPr>
          <w:p>
            <w:pPr>
              <w:jc w:val="center"/>
              <w:ind w:right="1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00" w:type="dxa"/>
            <w:vAlign w:val="bottom"/>
            <w:tcBorders>
              <w:bottom w:val="single" w:sz="8" w:color="2C2C2C"/>
            </w:tcBorders>
            <w:gridSpan w:val="5"/>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900" w:type="dxa"/>
            <w:vAlign w:val="bottom"/>
            <w:gridSpan w:val="3"/>
          </w:tcPr>
          <w:p>
            <w:pPr>
              <w:ind w:left="9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ind w:left="92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2040" w:type="dxa"/>
            <w:vAlign w:val="bottom"/>
            <w:gridSpan w:val="5"/>
          </w:tcPr>
          <w:p>
            <w:pPr>
              <w:ind w:lef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gridSpan w:val="3"/>
          </w:tcPr>
          <w:p>
            <w:pPr>
              <w:jc w:val="center"/>
              <w:ind w:left="791"/>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03/13/2026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A</w:t>
            </w:r>
          </w:p>
        </w:tc>
        <w:tc>
          <w:tcPr>
            <w:tcW w:w="780" w:type="dxa"/>
            <w:vAlign w:val="bottom"/>
            <w:tcBorders>
              <w:bottom w:val="single" w:sz="8" w:color="2C2C2C"/>
            </w:tcBorders>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3"/>
              </w:rPr>
              <w:t>6,920</w:t>
            </w:r>
            <w:r>
              <w:rPr>
                <w:rFonts w:ascii="Times New Roman" w:cs="Times New Roman" w:eastAsia="Times New Roman" w:hAnsi="Times New Roman"/>
                <w:sz w:val="20"/>
                <w:szCs w:val="20"/>
                <w:color w:val="008000"/>
                <w:w w:val="93"/>
                <w:vertAlign w:val="superscript"/>
              </w:rPr>
              <w:t>(1)</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tcPr>
          <w:p>
            <w:pPr>
              <w:jc w:val="center"/>
              <w:ind w:right="11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219,487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03/15/2026</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80" w:type="dxa"/>
            <w:vAlign w:val="bottom"/>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9"/>
              </w:rPr>
              <w:t>14,463</w:t>
            </w:r>
          </w:p>
        </w:tc>
        <w:tc>
          <w:tcPr>
            <w:tcW w:w="50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Pr>
          <w:p>
            <w:pPr>
              <w:jc w:val="right"/>
              <w:ind w:right="151"/>
              <w:spacing w:after="0"/>
              <w:rPr>
                <w:sz w:val="20"/>
                <w:szCs w:val="20"/>
                <w:color w:val="auto"/>
              </w:rPr>
            </w:pPr>
            <w:r>
              <w:rPr>
                <w:rFonts w:ascii="Times New Roman" w:cs="Times New Roman" w:eastAsia="Times New Roman" w:hAnsi="Times New Roman"/>
                <w:sz w:val="10"/>
                <w:szCs w:val="10"/>
                <w:color w:val="008000"/>
              </w:rPr>
              <w:t>(2)</w:t>
            </w:r>
          </w:p>
        </w:tc>
        <w:tc>
          <w:tcPr>
            <w:tcW w:w="40" w:type="dxa"/>
            <w:vAlign w:val="bottom"/>
          </w:tcPr>
          <w:p>
            <w:pPr>
              <w:spacing w:after="0"/>
              <w:rPr>
                <w:sz w:val="21"/>
                <w:szCs w:val="21"/>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233,950</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03/17/2026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3"/>
              </w:rPr>
              <w:t>2,692</w:t>
            </w:r>
            <w:r>
              <w:rPr>
                <w:rFonts w:ascii="Times New Roman" w:cs="Times New Roman" w:eastAsia="Times New Roman" w:hAnsi="Times New Roman"/>
                <w:sz w:val="20"/>
                <w:szCs w:val="20"/>
                <w:color w:val="008000"/>
                <w:w w:val="9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0.76</w:t>
            </w:r>
            <w:r>
              <w:rPr>
                <w:rFonts w:ascii="Times New Roman" w:cs="Times New Roman" w:eastAsia="Times New Roman" w:hAnsi="Times New Roman"/>
                <w:sz w:val="20"/>
                <w:szCs w:val="20"/>
                <w:color w:val="008000"/>
                <w:vertAlign w:val="superscript"/>
              </w:rPr>
              <w:t>(4)</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231,258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900" w:type="dxa"/>
            <w:vAlign w:val="bottom"/>
            <w:tcBorders>
              <w:bottom w:val="single" w:sz="8" w:color="2C2C2C"/>
            </w:tcBorders>
            <w:gridSpan w:val="3"/>
          </w:tcPr>
          <w:p>
            <w:pPr>
              <w:jc w:val="center"/>
              <w:ind w:left="811"/>
              <w:spacing w:after="0"/>
              <w:rPr>
                <w:sz w:val="20"/>
                <w:szCs w:val="20"/>
                <w:color w:val="auto"/>
              </w:rPr>
            </w:pPr>
            <w:r>
              <w:rPr>
                <w:rFonts w:ascii="Times New Roman" w:cs="Times New Roman" w:eastAsia="Times New Roman" w:hAnsi="Times New Roman"/>
                <w:sz w:val="16"/>
                <w:szCs w:val="16"/>
                <w:color w:val="0000FF"/>
              </w:rPr>
              <w:t>03/24/2026</w:t>
            </w: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80" w:type="dxa"/>
            <w:vAlign w:val="bottom"/>
            <w:tcBorders>
              <w:bottom w:val="single" w:sz="8" w:color="2C2C2C"/>
            </w:tcBorders>
            <w:gridSpan w:val="2"/>
          </w:tcPr>
          <w:p>
            <w:pPr>
              <w:jc w:val="center"/>
              <w:ind w:left="116"/>
              <w:spacing w:after="0"/>
              <w:rPr>
                <w:sz w:val="20"/>
                <w:szCs w:val="20"/>
                <w:color w:val="auto"/>
              </w:rPr>
            </w:pPr>
            <w:r>
              <w:rPr>
                <w:rFonts w:ascii="Times New Roman" w:cs="Times New Roman" w:eastAsia="Times New Roman" w:hAnsi="Times New Roman"/>
                <w:sz w:val="16"/>
                <w:szCs w:val="16"/>
                <w:color w:val="0000FF"/>
                <w:w w:val="93"/>
              </w:rPr>
              <w:t>10,114</w:t>
            </w:r>
            <w:r>
              <w:rPr>
                <w:rFonts w:ascii="Times New Roman" w:cs="Times New Roman" w:eastAsia="Times New Roman" w:hAnsi="Times New Roman"/>
                <w:sz w:val="20"/>
                <w:szCs w:val="20"/>
                <w:color w:val="008000"/>
                <w:w w:val="93"/>
                <w:vertAlign w:val="superscript"/>
              </w:rPr>
              <w:t>(5)</w:t>
            </w:r>
          </w:p>
        </w:tc>
        <w:tc>
          <w:tcPr>
            <w:tcW w:w="5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0.84</w:t>
            </w:r>
            <w:r>
              <w:rPr>
                <w:rFonts w:ascii="Times New Roman" w:cs="Times New Roman" w:eastAsia="Times New Roman" w:hAnsi="Times New Roman"/>
                <w:sz w:val="20"/>
                <w:szCs w:val="20"/>
                <w:color w:val="008000"/>
                <w:vertAlign w:val="superscript"/>
              </w:rPr>
              <w:t>(6)</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6"/>
                <w:szCs w:val="16"/>
                <w:color w:val="0000FF"/>
              </w:rPr>
              <w:t>221,144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vMerge w:val="restart"/>
          </w:tcPr>
          <w:p>
            <w:pPr>
              <w:jc w:val="center"/>
              <w:ind w:right="2"/>
              <w:spacing w:after="0"/>
              <w:rPr>
                <w:sz w:val="20"/>
                <w:szCs w:val="20"/>
                <w:color w:val="auto"/>
              </w:rPr>
            </w:pPr>
            <w:r>
              <w:rPr>
                <w:rFonts w:ascii="Times New Roman" w:cs="Times New Roman" w:eastAsia="Times New Roman" w:hAnsi="Times New Roman"/>
                <w:sz w:val="16"/>
                <w:szCs w:val="16"/>
                <w:color w:val="0000FF"/>
              </w:rPr>
              <w:t>1,228,480</w:t>
            </w:r>
          </w:p>
        </w:tc>
        <w:tc>
          <w:tcPr>
            <w:tcW w:w="300" w:type="dxa"/>
            <w:vAlign w:val="bottom"/>
          </w:tcPr>
          <w:p>
            <w:pPr>
              <w:spacing w:after="0"/>
              <w:rPr>
                <w:sz w:val="20"/>
                <w:szCs w:val="2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196"/>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380" w:type="dxa"/>
            <w:vAlign w:val="bottom"/>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70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3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jc w:val="center"/>
              <w:ind w:right="37"/>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jc w:val="center"/>
              <w:ind w:right="37"/>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ind w:left="1"/>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3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5"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(2)</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03/15/2026</w:t>
            </w:r>
          </w:p>
        </w:tc>
        <w:tc>
          <w:tcPr>
            <w:tcW w:w="110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202,484</w:t>
            </w:r>
          </w:p>
        </w:tc>
        <w:tc>
          <w:tcPr>
            <w:tcW w:w="640" w:type="dxa"/>
            <w:vAlign w:val="bottom"/>
          </w:tcPr>
          <w:p>
            <w:pPr>
              <w:jc w:val="center"/>
              <w:ind w:left="54"/>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rPr>
              <w:t>(9)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0"/>
                <w:szCs w:val="10"/>
                <w:color w:val="008000"/>
              </w:rPr>
              <w:t>(8)</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w w:val="97"/>
              </w:rPr>
              <w:t>LT50</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left="21"/>
              <w:spacing w:after="0" w:line="137" w:lineRule="exact"/>
              <w:rPr>
                <w:sz w:val="20"/>
                <w:szCs w:val="20"/>
                <w:color w:val="auto"/>
              </w:rPr>
            </w:pPr>
            <w:r>
              <w:rPr>
                <w:rFonts w:ascii="Times New Roman" w:cs="Times New Roman" w:eastAsia="Times New Roman" w:hAnsi="Times New Roman"/>
                <w:sz w:val="12"/>
                <w:szCs w:val="12"/>
                <w:color w:val="0000FF"/>
              </w:rPr>
              <w:t>03/15/2026</w:t>
            </w:r>
          </w:p>
        </w:tc>
        <w:tc>
          <w:tcPr>
            <w:tcW w:w="1100" w:type="dxa"/>
            <w:vAlign w:val="bottom"/>
          </w:tcPr>
          <w:p>
            <w:pPr>
              <w:spacing w:after="0"/>
              <w:rPr>
                <w:sz w:val="11"/>
                <w:szCs w:val="11"/>
                <w:color w:val="auto"/>
              </w:rPr>
            </w:pPr>
          </w:p>
        </w:tc>
        <w:tc>
          <w:tcPr>
            <w:tcW w:w="800" w:type="dxa"/>
            <w:vAlign w:val="bottom"/>
            <w:gridSpan w:val="2"/>
          </w:tcPr>
          <w:p>
            <w:pPr>
              <w:ind w:left="160"/>
              <w:spacing w:after="0" w:line="137" w:lineRule="exact"/>
              <w:rPr>
                <w:sz w:val="20"/>
                <w:szCs w:val="20"/>
                <w:color w:val="auto"/>
              </w:rPr>
            </w:pPr>
            <w:r>
              <w:rPr>
                <w:rFonts w:ascii="Times New Roman" w:cs="Times New Roman" w:eastAsia="Times New Roman" w:hAnsi="Times New Roman"/>
                <w:sz w:val="12"/>
                <w:szCs w:val="12"/>
                <w:color w:val="0000FF"/>
              </w:rPr>
              <w:t>M</w:t>
            </w:r>
          </w:p>
        </w:tc>
        <w:tc>
          <w:tcPr>
            <w:tcW w:w="460" w:type="dxa"/>
            <w:vAlign w:val="bottom"/>
          </w:tcPr>
          <w:p>
            <w:pPr>
              <w:spacing w:after="0"/>
              <w:rPr>
                <w:sz w:val="11"/>
                <w:szCs w:val="11"/>
                <w:color w:val="auto"/>
              </w:rPr>
            </w:pPr>
          </w:p>
        </w:tc>
        <w:tc>
          <w:tcPr>
            <w:tcW w:w="540" w:type="dxa"/>
            <w:vAlign w:val="bottom"/>
          </w:tcPr>
          <w:p>
            <w:pPr>
              <w:ind w:left="60"/>
              <w:spacing w:after="0" w:line="137" w:lineRule="exact"/>
              <w:rPr>
                <w:sz w:val="20"/>
                <w:szCs w:val="20"/>
                <w:color w:val="auto"/>
              </w:rPr>
            </w:pPr>
            <w:r>
              <w:rPr>
                <w:rFonts w:ascii="Times New Roman" w:cs="Times New Roman" w:eastAsia="Times New Roman" w:hAnsi="Times New Roman"/>
                <w:sz w:val="12"/>
                <w:szCs w:val="12"/>
                <w:color w:val="0000FF"/>
              </w:rPr>
              <w:t>14,463</w:t>
            </w:r>
          </w:p>
        </w:tc>
        <w:tc>
          <w:tcPr>
            <w:tcW w:w="760" w:type="dxa"/>
            <w:vAlign w:val="bottom"/>
            <w:gridSpan w:val="2"/>
            <w:vMerge w:val="continue"/>
          </w:tcPr>
          <w:p>
            <w:pPr>
              <w:spacing w:after="0"/>
              <w:rPr>
                <w:sz w:val="11"/>
                <w:szCs w:val="11"/>
                <w:color w:val="auto"/>
              </w:rPr>
            </w:pPr>
          </w:p>
        </w:tc>
        <w:tc>
          <w:tcPr>
            <w:tcW w:w="6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12/15/2029</w:t>
            </w:r>
          </w:p>
        </w:tc>
        <w:tc>
          <w:tcPr>
            <w:tcW w:w="66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17"/>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2"/>
                <w:szCs w:val="12"/>
                <w:color w:val="0000FF"/>
              </w:rPr>
              <w:t>202,484</w:t>
            </w:r>
          </w:p>
        </w:tc>
        <w:tc>
          <w:tcPr>
            <w:tcW w:w="640" w:type="dxa"/>
            <w:vAlign w:val="bottom"/>
          </w:tcPr>
          <w:p>
            <w:pPr>
              <w:jc w:val="center"/>
              <w:ind w:left="54"/>
              <w:spacing w:after="0" w:line="137" w:lineRule="exact"/>
              <w:rPr>
                <w:sz w:val="20"/>
                <w:szCs w:val="20"/>
                <w:color w:val="auto"/>
              </w:rPr>
            </w:pPr>
            <w:r>
              <w:rPr>
                <w:rFonts w:ascii="Times New Roman" w:cs="Times New Roman" w:eastAsia="Times New Roman" w:hAnsi="Times New Roman"/>
                <w:sz w:val="12"/>
                <w:szCs w:val="12"/>
                <w:color w:val="0000FF"/>
                <w:w w:val="91"/>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vMerge w:val="restart"/>
          </w:tcPr>
          <w:p>
            <w:pPr>
              <w:jc w:val="center"/>
              <w:ind w:left="86"/>
              <w:spacing w:after="0"/>
              <w:rPr>
                <w:sz w:val="20"/>
                <w:szCs w:val="20"/>
                <w:color w:val="auto"/>
              </w:rPr>
            </w:pPr>
            <w:r>
              <w:rPr>
                <w:rFonts w:ascii="Times New Roman" w:cs="Times New Roman" w:eastAsia="Times New Roman" w:hAnsi="Times New Roman"/>
                <w:sz w:val="10"/>
                <w:szCs w:val="10"/>
                <w:color w:val="008000"/>
                <w:w w:val="98"/>
              </w:rPr>
              <w:t>(9)(10)</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6"/>
                <w:szCs w:val="16"/>
                <w:color w:val="0000FF"/>
              </w:rPr>
              <w:t>14,463</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vMerge w:val="restart"/>
          </w:tcPr>
          <w:p>
            <w:pPr>
              <w:jc w:val="center"/>
              <w:ind w:left="21"/>
              <w:spacing w:after="0"/>
              <w:rPr>
                <w:sz w:val="20"/>
                <w:szCs w:val="20"/>
                <w:color w:val="auto"/>
              </w:rPr>
            </w:pPr>
            <w:r>
              <w:rPr>
                <w:rFonts w:ascii="Times New Roman" w:cs="Times New Roman" w:eastAsia="Times New Roman" w:hAnsi="Times New Roman"/>
                <w:sz w:val="12"/>
                <w:szCs w:val="12"/>
                <w:color w:val="0000FF"/>
              </w:rPr>
              <w:t>03/15/2026</w:t>
            </w:r>
          </w:p>
        </w:tc>
        <w:tc>
          <w:tcPr>
            <w:tcW w:w="1100" w:type="dxa"/>
            <w:vAlign w:val="bottom"/>
          </w:tcPr>
          <w:p>
            <w:pPr>
              <w:spacing w:after="0"/>
              <w:rPr>
                <w:sz w:val="3"/>
                <w:szCs w:val="3"/>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14,463</w:t>
            </w:r>
          </w:p>
        </w:tc>
        <w:tc>
          <w:tcPr>
            <w:tcW w:w="5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jc w:val="center"/>
              <w:ind w:right="17"/>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260,336</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60"/>
              <w:spacing w:after="0" w:line="106" w:lineRule="exact"/>
              <w:rPr>
                <w:sz w:val="20"/>
                <w:szCs w:val="20"/>
                <w:color w:val="auto"/>
              </w:rPr>
            </w:pPr>
            <w:r>
              <w:rPr>
                <w:rFonts w:ascii="Times New Roman" w:cs="Times New Roman" w:eastAsia="Times New Roman" w:hAnsi="Times New Roman"/>
                <w:sz w:val="12"/>
                <w:szCs w:val="12"/>
                <w:color w:val="0000FF"/>
                <w:vertAlign w:val="subscript"/>
              </w:rPr>
              <w:t>note</w:t>
            </w:r>
            <w:r>
              <w:rPr>
                <w:rFonts w:ascii="Times New Roman" w:cs="Times New Roman" w:eastAsia="Times New Roman" w:hAnsi="Times New Roman"/>
                <w:sz w:val="7"/>
                <w:szCs w:val="7"/>
                <w:color w:val="008000"/>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gridSpan w:val="2"/>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LT50</w:t>
            </w:r>
          </w:p>
        </w:tc>
        <w:tc>
          <w:tcPr>
            <w:tcW w:w="620" w:type="dxa"/>
            <w:vAlign w:val="bottom"/>
          </w:tcPr>
          <w:p>
            <w:pPr>
              <w:jc w:val="center"/>
              <w:ind w:left="86"/>
              <w:spacing w:after="0"/>
              <w:rPr>
                <w:sz w:val="20"/>
                <w:szCs w:val="20"/>
                <w:color w:val="auto"/>
              </w:rPr>
            </w:pPr>
            <w:r>
              <w:rPr>
                <w:rFonts w:ascii="Times New Roman" w:cs="Times New Roman" w:eastAsia="Times New Roman" w:hAnsi="Times New Roman"/>
                <w:sz w:val="10"/>
                <w:szCs w:val="10"/>
                <w:color w:val="008000"/>
                <w:w w:val="95"/>
              </w:rPr>
              <w:t>(10)</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008000"/>
              </w:rPr>
              <w:t>(10)</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008000"/>
                <w:w w:val="95"/>
              </w:rPr>
              <w:t>(10)</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3,583,249</w:t>
            </w:r>
          </w:p>
        </w:tc>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3,583,249</w:t>
            </w:r>
          </w:p>
        </w:tc>
        <w:tc>
          <w:tcPr>
            <w:tcW w:w="640" w:type="dxa"/>
            <w:vAlign w:val="bottom"/>
            <w:vMerge w:val="restart"/>
          </w:tcPr>
          <w:p>
            <w:pPr>
              <w:jc w:val="center"/>
              <w:ind w:left="54"/>
              <w:spacing w:after="0"/>
              <w:rPr>
                <w:sz w:val="20"/>
                <w:szCs w:val="20"/>
                <w:color w:val="auto"/>
              </w:rPr>
            </w:pPr>
            <w:r>
              <w:rPr>
                <w:rFonts w:ascii="Times New Roman" w:cs="Times New Roman" w:eastAsia="Times New Roman" w:hAnsi="Times New Roman"/>
                <w:sz w:val="12"/>
                <w:szCs w:val="12"/>
                <w:color w:val="0000FF"/>
                <w:w w:val="98"/>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See note</w:t>
            </w:r>
            <w:r>
              <w:rPr>
                <w:rFonts w:ascii="Times New Roman" w:cs="Times New Roman" w:eastAsia="Times New Roman" w:hAnsi="Times New Roman"/>
                <w:sz w:val="20"/>
                <w:szCs w:val="20"/>
                <w:color w:val="008000"/>
                <w:vertAlign w:val="superscript"/>
              </w:rPr>
              <w:t>(7)</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60" w:type="dxa"/>
            <w:vAlign w:val="bottom"/>
            <w:gridSpan w:val="2"/>
          </w:tcPr>
          <w:p>
            <w:pPr>
              <w:ind w:left="60"/>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gridSpan w:val="2"/>
          </w:tcPr>
          <w:p>
            <w:pPr>
              <w:jc w:val="center"/>
              <w:spacing w:after="0" w:line="51" w:lineRule="exact"/>
              <w:rPr>
                <w:sz w:val="20"/>
                <w:szCs w:val="20"/>
                <w:color w:val="auto"/>
              </w:rPr>
            </w:pPr>
            <w:r>
              <w:rPr>
                <w:rFonts w:ascii="Times New Roman" w:cs="Times New Roman" w:eastAsia="Times New Roman" w:hAnsi="Times New Roman"/>
                <w:sz w:val="5"/>
                <w:szCs w:val="5"/>
                <w:color w:val="0000FF"/>
              </w:rPr>
              <w:t>Common</w:t>
            </w: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ind w:left="160"/>
              <w:spacing w:after="0" w:line="51" w:lineRule="exact"/>
              <w:rPr>
                <w:sz w:val="20"/>
                <w:szCs w:val="20"/>
                <w:color w:val="auto"/>
              </w:rPr>
            </w:pPr>
            <w:r>
              <w:rPr>
                <w:rFonts w:ascii="Times New Roman" w:cs="Times New Roman" w:eastAsia="Times New Roman" w:hAnsi="Times New Roman"/>
                <w:sz w:val="5"/>
                <w:szCs w:val="5"/>
                <w:color w:val="008000"/>
              </w:rPr>
              <w:t>(11)</w:t>
            </w: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center"/>
              <w:ind w:right="132"/>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-2644775</wp:posOffset>
            </wp:positionV>
            <wp:extent cx="28575" cy="2649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4985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granted as matched shares pursuant to the Expensify, Inc. 2021 Stock Purchase and Matching Plan ("SPMP").</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("RSU") represents the contingent right to receive one share of Class A common stock. This transaction represents the settlement of vested RSUs in shares of Class A Common Stock.</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for shares granted as matched shares under the SPMP for certain employees of the Issuer.</w:t>
      </w:r>
    </w:p>
    <w:p>
      <w:pPr>
        <w:spacing w:after="0" w:line="48" w:lineRule="exact"/>
        <w:rPr>
          <w:rFonts w:ascii="Times New Roman" w:cs="Times New Roman" w:eastAsia="Times New Roman" w:hAnsi="Times New Roman"/>
          <w:sz w:val="12"/>
          <w:szCs w:val="12"/>
          <w:color w:val="008000"/>
        </w:rPr>
      </w:pPr>
    </w:p>
    <w:p>
      <w:pPr>
        <w:ind w:left="40" w:right="18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$0.74 to $0.78,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the Reporting Person's pro rata portion of the total shares sold on the transaction date to cover taxes upon the vesting of RSUs for certain employees of the Issuer.</w:t>
      </w:r>
    </w:p>
    <w:p>
      <w:pPr>
        <w:spacing w:after="0" w:line="48" w:lineRule="exact"/>
        <w:rPr>
          <w:rFonts w:ascii="Times New Roman" w:cs="Times New Roman" w:eastAsia="Times New Roman" w:hAnsi="Times New Roman"/>
          <w:sz w:val="12"/>
          <w:szCs w:val="12"/>
          <w:color w:val="008000"/>
        </w:rPr>
      </w:pPr>
    </w:p>
    <w:p>
      <w:pPr>
        <w:ind w:left="40" w:right="240" w:hanging="3"/>
        <w:spacing w:after="0" w:line="259"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$0.82 to $0.86,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3" w:lineRule="exact"/>
        <w:rPr>
          <w:rFonts w:ascii="Times New Roman" w:cs="Times New Roman" w:eastAsia="Times New Roman" w:hAnsi="Times New Roman"/>
          <w:sz w:val="12"/>
          <w:szCs w:val="12"/>
          <w:color w:val="008000"/>
        </w:rPr>
      </w:pPr>
    </w:p>
    <w:p>
      <w:pPr>
        <w:ind w:left="40" w:right="480" w:hanging="3"/>
        <w:spacing w:after="0" w:line="281" w:lineRule="auto"/>
        <w:tabs>
          <w:tab w:leader="none" w:pos="16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vest 12.5% on September 15, 2022 and 1/32nd each quarter thereafter, on December 15th, March 15th, June 15th and September 15th.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restricted stock unit represents the contingent right to receive one share of LT50 common stock. This transaction represents the settlement of vested RSUs in shares of LT50 Common Stock.</w:t>
      </w:r>
    </w:p>
    <w:p>
      <w:pPr>
        <w:spacing w:after="0" w:line="48" w:lineRule="exact"/>
        <w:rPr>
          <w:rFonts w:ascii="Times New Roman" w:cs="Times New Roman" w:eastAsia="Times New Roman" w:hAnsi="Times New Roman"/>
          <w:sz w:val="12"/>
          <w:szCs w:val="12"/>
          <w:color w:val="008000"/>
        </w:rPr>
      </w:pPr>
    </w:p>
    <w:p>
      <w:pPr>
        <w:ind w:left="40" w:right="220" w:hanging="3"/>
        <w:spacing w:after="0" w:line="259" w:lineRule="auto"/>
        <w:tabs>
          <w:tab w:leader="none" w:pos="22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13" w:lineRule="exact"/>
        <w:rPr>
          <w:rFonts w:ascii="Times New Roman" w:cs="Times New Roman" w:eastAsia="Times New Roman" w:hAnsi="Times New Roman"/>
          <w:sz w:val="12"/>
          <w:szCs w:val="12"/>
          <w:color w:val="008000"/>
        </w:rPr>
      </w:pPr>
    </w:p>
    <w:p>
      <w:pPr>
        <w:ind w:left="220" w:hanging="183"/>
        <w:spacing w:after="0"/>
        <w:tabs>
          <w:tab w:leader="none" w:pos="2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Deposited into the Expensify Voting Trust (the "Voting Trust"). The Reporting Person retains investment control and dispositive power over the shares deposited into the Voting Trust.</w:t>
      </w:r>
    </w:p>
    <w:p>
      <w:pPr>
        <w:sectPr>
          <w:pgSz w:w="11900" w:h="16838" w:orient="portrait"/>
          <w:cols w:equalWidth="0" w:num="1">
            <w:col w:w="11080"/>
          </w:cols>
          <w:pgMar w:left="460" w:top="214" w:right="359" w:bottom="0" w:gutter="0" w:footer="0" w:header="0"/>
          <w:type w:val="continuous"/>
        </w:sectPr>
      </w:pPr>
    </w:p>
    <w:p>
      <w:pPr>
        <w:spacing w:after="0" w:line="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563"/>
        <w:spacing w:after="0"/>
        <w:rPr>
          <w:sz w:val="20"/>
          <w:szCs w:val="20"/>
          <w:color w:val="auto"/>
        </w:rPr>
      </w:pPr>
      <w:r>
        <w:rPr>
          <w:rFonts w:ascii="Times New Roman" w:cs="Times New Roman" w:eastAsia="Times New Roman" w:hAnsi="Times New Roman"/>
          <w:sz w:val="16"/>
          <w:szCs w:val="16"/>
          <w:color w:val="0000FF"/>
        </w:rPr>
        <w:t>/s/ Ryan Schaffer, as attorney-in- 06/11/2026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-5080</wp:posOffset>
            </wp:positionV>
            <wp:extent cx="18637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63725" cy="7620"/>
                    </a:xfrm>
                    <a:prstGeom prst="rect">
                      <a:avLst/>
                    </a:prstGeom>
                    <a:noFill/>
                  </pic:spPr>
                </pic:pic>
              </a:graphicData>
            </a:graphic>
          </wp:anchor>
        </w:drawing>
      </w:r>
    </w:p>
    <w:p>
      <w:pPr>
        <w:spacing w:after="0" w:line="6" w:lineRule="exact"/>
        <w:rPr>
          <w:sz w:val="20"/>
          <w:szCs w:val="20"/>
          <w:color w:val="auto"/>
        </w:rPr>
      </w:pPr>
    </w:p>
    <w:p>
      <w:pPr>
        <w:ind w:left="6563"/>
        <w:spacing w:after="0"/>
        <w:rPr>
          <w:sz w:val="20"/>
          <w:szCs w:val="20"/>
          <w:color w:val="auto"/>
        </w:rPr>
      </w:pPr>
      <w:r>
        <w:rPr>
          <w:rFonts w:ascii="Times New Roman" w:cs="Times New Roman" w:eastAsia="Times New Roman" w:hAnsi="Times New Roman"/>
          <w:sz w:val="16"/>
          <w:szCs w:val="16"/>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-12065</wp:posOffset>
            </wp:positionV>
            <wp:extent cx="153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3670" cy="7620"/>
                    </a:xfrm>
                    <a:prstGeom prst="rect">
                      <a:avLst/>
                    </a:prstGeom>
                    <a:noFill/>
                  </pic:spPr>
                </pic:pic>
              </a:graphicData>
            </a:graphic>
          </wp:anchor>
        </w:drawing>
      </w:r>
    </w:p>
    <w:p>
      <w:pPr>
        <w:spacing w:after="0" w:line="34" w:lineRule="exact"/>
        <w:rPr>
          <w:sz w:val="20"/>
          <w:szCs w:val="20"/>
          <w:color w:val="auto"/>
        </w:rPr>
      </w:pPr>
    </w:p>
    <w:p>
      <w:pPr>
        <w:ind w:left="6563"/>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79" w:hanging="3"/>
        <w:spacing w:after="0" w:line="324"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2026-06-11T18:00:33Z</dcterms:created>
  <dcterms:modified xsi:type="dcterms:W3CDTF">2026-06-11T18:00:33Z</dcterms:modified>
</cp:coreProperties>
</file>