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14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146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8"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11/14/2022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11,426</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21,495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7"/>
                <w:szCs w:val="17"/>
                <w:color w:val="0000FF"/>
              </w:rPr>
              <w:t>3,531,331</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jc w:val="right"/>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LT10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15"/>
                <w:szCs w:val="15"/>
                <w:color w:val="auto"/>
              </w:rPr>
            </w:pPr>
          </w:p>
        </w:tc>
        <w:tc>
          <w:tcPr>
            <w:tcW w:w="60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11,426</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11/14/2022</w:t>
            </w:r>
          </w:p>
        </w:tc>
        <w:tc>
          <w:tcPr>
            <w:tcW w:w="1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11,426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color w:val="0000FF"/>
              </w:rPr>
              <w:t>3,600,066</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exchanged 11,426 shares of Class A Common Stock for 11,426 shares of LT10 Common Stock in an Exchange, as defined in and pursuant to the Issuer's Amended and Restated Certificate of Incorporation."</w:t>
      </w:r>
    </w:p>
    <w:p>
      <w:pPr>
        <w:spacing w:after="0" w:line="16" w:lineRule="exact"/>
        <w:rPr>
          <w:rFonts w:ascii="Times New Roman" w:cs="Times New Roman" w:eastAsia="Times New Roman" w:hAnsi="Times New Roman"/>
          <w:sz w:val="13"/>
          <w:szCs w:val="13"/>
          <w:color w:val="008000"/>
        </w:rPr>
      </w:pPr>
    </w:p>
    <w:p>
      <w:pPr>
        <w:ind w:left="40" w:right="1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pacing w:after="0" w:line="1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11/14/2022</w:t>
            </w: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4"/>
              </w:rPr>
              <w:t>in-fact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4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2022-11-16T18:42:52Z</dcterms:created>
  <dcterms:modified xsi:type="dcterms:W3CDTF">2022-11-16T18:42:52Z</dcterms:modified>
</cp:coreProperties>
</file>