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390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David Barrett and 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15224</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30295.76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80082</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157761.54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70580351</w:t>
      </w:r>
      <w:r>
        <w:rPr>
          <w:sz w:val="20"/>
          <w:szCs w:val="20"/>
          <w:color w:val="auto"/>
        </w:rPr>
        <w:tab/>
      </w:r>
      <w:r>
        <w:rPr>
          <w:rFonts w:ascii="Times New Roman" w:cs="Times New Roman" w:eastAsia="Times New Roman" w:hAnsi="Times New Roman"/>
          <w:sz w:val="22"/>
          <w:szCs w:val="22"/>
          <w:color w:val="auto"/>
        </w:rPr>
        <w:t>03/15/2024</w:t>
      </w:r>
      <w:r>
        <w:rPr>
          <w:sz w:val="20"/>
          <w:szCs w:val="20"/>
          <w:color w:val="auto"/>
        </w:rPr>
        <w:tab/>
      </w:r>
      <w:r>
        <w:rPr>
          <w:rFonts w:ascii="Times New Roman" w:cs="Times New Roman" w:eastAsia="Times New Roman" w:hAnsi="Times New Roman"/>
          <w:sz w:val="21"/>
          <w:szCs w:val="21"/>
          <w:color w:val="auto"/>
        </w:rPr>
        <w:t>NASDAQ</w:t>
      </w:r>
    </w:p>
    <w:p>
      <w:pPr>
        <w:spacing w:after="0" w:line="71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24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0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0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03/15/2024 RSU Vesting</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13287</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03/15/2024 SPMP Purchase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1937</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80082</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03/15/2024 Founding shares</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7311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15645.54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71970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179205.3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1637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3994.28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10978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25359.18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for 3 and Table I: 80,082 Founding Shares to be sold on behalf of Barrett Trust LLC. Remaining shares to be sold on behalf of David Barrett. Note for 3(e): As of February 21, 2024, as stated in the Issuer's annual report on Form 10-K for the fiscal year ending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59" w:lineRule="exact"/>
        <w:rPr>
          <w:sz w:val="20"/>
          <w:szCs w:val="20"/>
          <w:color w:val="auto"/>
        </w:rPr>
      </w:pPr>
    </w:p>
    <w:p>
      <w:pPr>
        <w:sectPr>
          <w:pgSz w:w="11900" w:h="16838" w:orient="portrait"/>
          <w:cols w:equalWidth="0" w:num="2">
            <w:col w:w="820" w:space="120"/>
            <w:col w:w="10300"/>
          </w:cols>
          <w:pgMar w:left="320" w:top="8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8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88" w:right="339"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2024-03-15T18:59:39Z</dcterms:created>
  <dcterms:modified xsi:type="dcterms:W3CDTF">2024-03-15T18:59:39Z</dcterms:modified>
</cp:coreProperties>
</file>