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-605155</wp:posOffset>
            </wp:positionV>
            <wp:extent cx="57150" cy="61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642620</wp:posOffset>
            </wp:positionV>
            <wp:extent cx="6998335" cy="7014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7014210"/>
                    </a:xfrm>
                    <a:prstGeom prst="rect">
                      <a:avLst/>
                    </a:prstGeom>
                    <a:noFill/>
                  </pic:spPr>
                </pic:pic>
              </a:graphicData>
            </a:graphic>
          </wp:anchor>
        </w:drawing>
      </w:r>
    </w:p>
    <w:p>
      <w:pPr>
        <w:spacing w:after="0" w:line="1085" w:lineRule="exact"/>
        <w:rPr>
          <w:sz w:val="24"/>
          <w:szCs w:val="24"/>
          <w:color w:val="auto"/>
        </w:rPr>
      </w:pPr>
    </w:p>
    <w:p>
      <w:pPr>
        <w:sectPr>
          <w:pgSz w:w="11900" w:h="16884" w:orient="portrait"/>
          <w:cols w:equalWidth="0" w:num="2">
            <w:col w:w="2320" w:space="36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Barrett David Michael</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EXPENSIFY,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Expensify,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12/15/2024</w:t>
      </w:r>
    </w:p>
    <w:p>
      <w:pPr>
        <w:spacing w:after="0" w:line="20" w:lineRule="exact"/>
        <w:rPr>
          <w:sz w:val="24"/>
          <w:szCs w:val="24"/>
          <w:color w:val="auto"/>
        </w:rPr>
      </w:pPr>
      <w:r>
        <w:rPr>
          <w:sz w:val="24"/>
          <w:szCs w:val="24"/>
          <w:color w:val="auto"/>
        </w:rPr>
        <w:br w:type="column"/>
      </w:r>
    </w:p>
    <w:p>
      <w:pPr>
        <w:ind w:left="-3" w:right="720" w:firstLine="3"/>
        <w:spacing w:after="0" w:line="284"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88" w:lineRule="exact"/>
        <w:rPr>
          <w:sz w:val="24"/>
          <w:szCs w:val="24"/>
          <w:color w:val="auto"/>
        </w:rPr>
      </w:pPr>
    </w:p>
    <w:p>
      <w:pPr>
        <w:sectPr>
          <w:pgSz w:w="11900" w:h="16884" w:orient="portrait"/>
          <w:cols w:equalWidth="0" w:num="3">
            <w:col w:w="3180" w:space="720"/>
            <w:col w:w="3123" w:space="720"/>
            <w:col w:w="3337"/>
          </w:cols>
          <w:pgMar w:left="460" w:top="214" w:right="359" w:bottom="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60" w:type="dxa"/>
            <w:vAlign w:val="bottom"/>
            <w:shd w:val="clear" w:color="auto" w:fill="9A9A9A"/>
          </w:tcPr>
          <w:p>
            <w:pPr>
              <w:spacing w:after="0"/>
              <w:rPr>
                <w:sz w:val="2"/>
                <w:szCs w:val="2"/>
                <w:color w:val="auto"/>
              </w:rPr>
            </w:pPr>
          </w:p>
        </w:tc>
        <w:tc>
          <w:tcPr>
            <w:tcW w:w="180" w:type="dxa"/>
            <w:vAlign w:val="bottom"/>
            <w:shd w:val="clear" w:color="auto" w:fill="9A9A9A"/>
          </w:tcPr>
          <w:p>
            <w:pPr>
              <w:spacing w:after="0"/>
              <w:rPr>
                <w:sz w:val="2"/>
                <w:szCs w:val="2"/>
                <w:color w:val="auto"/>
              </w:rPr>
            </w:pPr>
          </w:p>
        </w:tc>
        <w:tc>
          <w:tcPr>
            <w:tcW w:w="3580" w:type="dxa"/>
            <w:vAlign w:val="bottom"/>
            <w:gridSpan w:val="8"/>
            <w:vMerge w:val="restart"/>
          </w:tcPr>
          <w:p>
            <w:pPr>
              <w:jc w:val="center"/>
              <w:ind w:right="69"/>
              <w:spacing w:after="0"/>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gridSpan w:val="9"/>
            <w:vMerge w:val="restart"/>
          </w:tcPr>
          <w:p>
            <w:pPr>
              <w:ind w:left="40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580" w:type="dxa"/>
            <w:vAlign w:val="bottom"/>
            <w:gridSpan w:val="8"/>
            <w:vMerge w:val="continue"/>
          </w:tcPr>
          <w:p>
            <w:pPr>
              <w:spacing w:after="0"/>
              <w:rPr>
                <w:sz w:val="10"/>
                <w:szCs w:val="10"/>
                <w:color w:val="auto"/>
              </w:rPr>
            </w:pPr>
          </w:p>
        </w:tc>
        <w:tc>
          <w:tcPr>
            <w:tcW w:w="37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0"/>
              <w:spacing w:after="0" w:line="137" w:lineRule="exact"/>
              <w:rPr>
                <w:sz w:val="20"/>
                <w:szCs w:val="20"/>
                <w:color w:val="auto"/>
              </w:rPr>
            </w:pPr>
            <w:r>
              <w:rPr>
                <w:rFonts w:ascii="Arial" w:cs="Arial" w:eastAsia="Arial" w:hAnsi="Arial"/>
                <w:sz w:val="12"/>
                <w:szCs w:val="12"/>
                <w:color w:val="auto"/>
              </w:rPr>
              <w:t>Line)</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PORTLAND</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OR</w:t>
            </w:r>
          </w:p>
        </w:tc>
        <w:tc>
          <w:tcPr>
            <w:tcW w:w="11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97204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color w:val="auto"/>
              </w:rPr>
              <w:t>(State)</w:t>
            </w:r>
          </w:p>
        </w:tc>
        <w:tc>
          <w:tcPr>
            <w:tcW w:w="1160" w:type="dxa"/>
            <w:vAlign w:val="bottom"/>
            <w:gridSpan w:val="2"/>
            <w:vMerge w:val="restart"/>
          </w:tcPr>
          <w:p>
            <w:pPr>
              <w:ind w:left="140"/>
              <w:spacing w:after="0"/>
              <w:rPr>
                <w:sz w:val="20"/>
                <w:szCs w:val="20"/>
                <w:color w:val="auto"/>
              </w:rPr>
            </w:pPr>
            <w:r>
              <w:rPr>
                <w:rFonts w:ascii="Arial" w:cs="Arial" w:eastAsia="Arial" w:hAnsi="Arial"/>
                <w:sz w:val="12"/>
                <w:szCs w:val="12"/>
                <w:color w:val="auto"/>
              </w:rPr>
              <w:t>(Zip)</w:t>
            </w: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400" w:type="dxa"/>
            <w:vAlign w:val="bottom"/>
            <w:tcBorders>
              <w:top w:val="single" w:sz="8" w:color="2C2C2C"/>
            </w:tcBorders>
            <w:gridSpan w:val="14"/>
          </w:tcPr>
          <w:p>
            <w:pPr>
              <w:jc w:val="center"/>
              <w:ind w:right="196"/>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gridSpan w:val="4"/>
          </w:tcPr>
          <w:p>
            <w:pPr>
              <w:ind w:left="9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gridSpan w:val="2"/>
          </w:tcPr>
          <w:p>
            <w:pPr>
              <w:ind w:left="900"/>
              <w:spacing w:after="0" w:line="125"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60" w:type="dxa"/>
            <w:vAlign w:val="bottom"/>
            <w:gridSpan w:val="5"/>
          </w:tcPr>
          <w:p>
            <w:pPr>
              <w:jc w:val="right"/>
              <w:ind w:right="1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80" w:type="dxa"/>
            <w:vAlign w:val="bottom"/>
            <w:gridSpan w:val="4"/>
          </w:tcPr>
          <w:p>
            <w:pPr>
              <w:ind w:left="900"/>
              <w:spacing w:after="0" w:line="125"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80" w:type="dxa"/>
            <w:vAlign w:val="bottom"/>
            <w:gridSpan w:val="4"/>
          </w:tcPr>
          <w:p>
            <w:pPr>
              <w:jc w:val="right"/>
              <w:ind w:right="78"/>
              <w:spacing w:after="0"/>
              <w:rPr>
                <w:sz w:val="20"/>
                <w:szCs w:val="20"/>
                <w:color w:val="auto"/>
              </w:rPr>
            </w:pPr>
            <w:r>
              <w:rPr>
                <w:rFonts w:ascii="Times New Roman" w:cs="Times New Roman" w:eastAsia="Times New Roman" w:hAnsi="Times New Roman"/>
                <w:sz w:val="16"/>
                <w:szCs w:val="16"/>
                <w:color w:val="0000FF"/>
              </w:rPr>
              <w:t>12/15/2024</w:t>
            </w: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center"/>
              <w:ind w:left="193"/>
              <w:spacing w:after="0"/>
              <w:rPr>
                <w:sz w:val="20"/>
                <w:szCs w:val="20"/>
                <w:color w:val="auto"/>
              </w:rPr>
            </w:pPr>
            <w:r>
              <w:rPr>
                <w:rFonts w:ascii="Times New Roman" w:cs="Times New Roman" w:eastAsia="Times New Roman" w:hAnsi="Times New Roman"/>
                <w:sz w:val="16"/>
                <w:szCs w:val="16"/>
                <w:color w:val="0000FF"/>
                <w:w w:val="99"/>
              </w:rPr>
              <w:t>14,463</w:t>
            </w:r>
          </w:p>
        </w:tc>
        <w:tc>
          <w:tcPr>
            <w:tcW w:w="80" w:type="dxa"/>
            <w:vAlign w:val="bottom"/>
          </w:tcPr>
          <w:p>
            <w:pPr>
              <w:spacing w:after="0"/>
              <w:rPr>
                <w:sz w:val="21"/>
                <w:szCs w:val="21"/>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Pr>
          <w:p>
            <w:pPr>
              <w:jc w:val="center"/>
              <w:ind w:left="109"/>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20" w:type="dxa"/>
            <w:vAlign w:val="bottom"/>
            <w:gridSpan w:val="2"/>
          </w:tcPr>
          <w:p>
            <w:pPr>
              <w:jc w:val="right"/>
              <w:ind w:right="262"/>
              <w:spacing w:after="0"/>
              <w:rPr>
                <w:sz w:val="20"/>
                <w:szCs w:val="20"/>
                <w:color w:val="auto"/>
              </w:rPr>
            </w:pPr>
            <w:r>
              <w:rPr>
                <w:rFonts w:ascii="Times New Roman" w:cs="Times New Roman" w:eastAsia="Times New Roman" w:hAnsi="Times New Roman"/>
                <w:sz w:val="16"/>
                <w:szCs w:val="16"/>
                <w:color w:val="0000FF"/>
              </w:rPr>
              <w:t>1,220,947</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80" w:type="dxa"/>
            <w:vAlign w:val="bottom"/>
            <w:tcBorders>
              <w:bottom w:val="single" w:sz="8" w:color="2C2C2C"/>
            </w:tcBorders>
            <w:gridSpan w:val="4"/>
          </w:tcPr>
          <w:p>
            <w:pPr>
              <w:jc w:val="right"/>
              <w:ind w:right="78"/>
              <w:spacing w:after="0"/>
              <w:rPr>
                <w:sz w:val="20"/>
                <w:szCs w:val="20"/>
                <w:color w:val="auto"/>
              </w:rPr>
            </w:pPr>
            <w:r>
              <w:rPr>
                <w:rFonts w:ascii="Times New Roman" w:cs="Times New Roman" w:eastAsia="Times New Roman" w:hAnsi="Times New Roman"/>
                <w:sz w:val="16"/>
                <w:szCs w:val="16"/>
                <w:color w:val="0000FF"/>
              </w:rPr>
              <w:t>12/16/2024</w:t>
            </w: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tcBorders>
              <w:bottom w:val="single" w:sz="8" w:color="2C2C2C"/>
            </w:tcBorders>
            <w:gridSpan w:val="2"/>
          </w:tcPr>
          <w:p>
            <w:pPr>
              <w:jc w:val="center"/>
              <w:ind w:left="113"/>
              <w:spacing w:after="0"/>
              <w:rPr>
                <w:sz w:val="20"/>
                <w:szCs w:val="20"/>
                <w:color w:val="auto"/>
              </w:rPr>
            </w:pPr>
            <w:r>
              <w:rPr>
                <w:rFonts w:ascii="Times New Roman" w:cs="Times New Roman" w:eastAsia="Times New Roman" w:hAnsi="Times New Roman"/>
                <w:sz w:val="16"/>
                <w:szCs w:val="16"/>
                <w:color w:val="0000FF"/>
                <w:w w:val="93"/>
              </w:rPr>
              <w:t>13,272</w:t>
            </w:r>
            <w:r>
              <w:rPr>
                <w:rFonts w:ascii="Times New Roman" w:cs="Times New Roman" w:eastAsia="Times New Roman" w:hAnsi="Times New Roman"/>
                <w:sz w:val="20"/>
                <w:szCs w:val="20"/>
                <w:color w:val="008000"/>
                <w:w w:val="93"/>
                <w:vertAlign w:val="superscript"/>
              </w:rPr>
              <w:t>(2)</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tcPr>
          <w:p>
            <w:pPr>
              <w:jc w:val="center"/>
              <w:ind w:left="89"/>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3.84</w:t>
            </w:r>
            <w:r>
              <w:rPr>
                <w:rFonts w:ascii="Times New Roman" w:cs="Times New Roman" w:eastAsia="Times New Roman" w:hAnsi="Times New Roman"/>
                <w:sz w:val="20"/>
                <w:szCs w:val="20"/>
                <w:color w:val="008000"/>
                <w:w w:val="95"/>
                <w:vertAlign w:val="superscript"/>
              </w:rPr>
              <w:t>(3)</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262"/>
              <w:spacing w:after="0"/>
              <w:rPr>
                <w:sz w:val="20"/>
                <w:szCs w:val="20"/>
                <w:color w:val="auto"/>
              </w:rPr>
            </w:pPr>
            <w:r>
              <w:rPr>
                <w:rFonts w:ascii="Times New Roman" w:cs="Times New Roman" w:eastAsia="Times New Roman" w:hAnsi="Times New Roman"/>
                <w:sz w:val="16"/>
                <w:szCs w:val="16"/>
                <w:color w:val="0000FF"/>
              </w:rPr>
              <w:t>1,207,675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80" w:type="dxa"/>
            <w:vAlign w:val="bottom"/>
            <w:tcBorders>
              <w:bottom w:val="single" w:sz="8" w:color="2C2C2C"/>
            </w:tcBorders>
            <w:gridSpan w:val="4"/>
          </w:tcPr>
          <w:p>
            <w:pPr>
              <w:jc w:val="right"/>
              <w:ind w:right="78"/>
              <w:spacing w:after="0"/>
              <w:rPr>
                <w:sz w:val="20"/>
                <w:szCs w:val="20"/>
                <w:color w:val="auto"/>
              </w:rPr>
            </w:pPr>
            <w:r>
              <w:rPr>
                <w:rFonts w:ascii="Times New Roman" w:cs="Times New Roman" w:eastAsia="Times New Roman" w:hAnsi="Times New Roman"/>
                <w:sz w:val="16"/>
                <w:szCs w:val="16"/>
                <w:color w:val="0000FF"/>
              </w:rPr>
              <w:t>12/16/2024</w:t>
            </w: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780" w:type="dxa"/>
            <w:vAlign w:val="bottom"/>
            <w:tcBorders>
              <w:bottom w:val="single" w:sz="8" w:color="2C2C2C"/>
            </w:tcBorders>
            <w:gridSpan w:val="2"/>
          </w:tcPr>
          <w:p>
            <w:pPr>
              <w:jc w:val="center"/>
              <w:ind w:left="113"/>
              <w:spacing w:after="0"/>
              <w:rPr>
                <w:sz w:val="20"/>
                <w:szCs w:val="20"/>
                <w:color w:val="auto"/>
              </w:rPr>
            </w:pPr>
            <w:r>
              <w:rPr>
                <w:rFonts w:ascii="Times New Roman" w:cs="Times New Roman" w:eastAsia="Times New Roman" w:hAnsi="Times New Roman"/>
                <w:sz w:val="16"/>
                <w:szCs w:val="16"/>
                <w:color w:val="0000FF"/>
                <w:w w:val="93"/>
              </w:rPr>
              <w:t>5,985</w:t>
            </w:r>
            <w:r>
              <w:rPr>
                <w:rFonts w:ascii="Times New Roman" w:cs="Times New Roman" w:eastAsia="Times New Roman" w:hAnsi="Times New Roman"/>
                <w:sz w:val="20"/>
                <w:szCs w:val="20"/>
                <w:color w:val="008000"/>
                <w:w w:val="93"/>
                <w:vertAlign w:val="superscript"/>
              </w:rPr>
              <w:t>(4)</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tcPr>
          <w:p>
            <w:pPr>
              <w:jc w:val="center"/>
              <w:ind w:left="8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262"/>
              <w:spacing w:after="0"/>
              <w:rPr>
                <w:sz w:val="20"/>
                <w:szCs w:val="20"/>
                <w:color w:val="auto"/>
              </w:rPr>
            </w:pPr>
            <w:r>
              <w:rPr>
                <w:rFonts w:ascii="Times New Roman" w:cs="Times New Roman" w:eastAsia="Times New Roman" w:hAnsi="Times New Roman"/>
                <w:sz w:val="16"/>
                <w:szCs w:val="16"/>
                <w:color w:val="0000FF"/>
              </w:rPr>
              <w:t>1,213,660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80" w:type="dxa"/>
            <w:vAlign w:val="bottom"/>
            <w:gridSpan w:val="4"/>
            <w:vMerge w:val="restart"/>
          </w:tcPr>
          <w:p>
            <w:pPr>
              <w:jc w:val="right"/>
              <w:ind w:right="78"/>
              <w:spacing w:after="0"/>
              <w:rPr>
                <w:sz w:val="20"/>
                <w:szCs w:val="20"/>
                <w:color w:val="auto"/>
              </w:rPr>
            </w:pPr>
            <w:r>
              <w:rPr>
                <w:rFonts w:ascii="Times New Roman" w:cs="Times New Roman" w:eastAsia="Times New Roman" w:hAnsi="Times New Roman"/>
                <w:sz w:val="16"/>
                <w:szCs w:val="16"/>
                <w:color w:val="0000FF"/>
              </w:rPr>
              <w:t>12/16/2024</w:t>
            </w: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(5)</w:t>
            </w:r>
          </w:p>
        </w:tc>
        <w:tc>
          <w:tcPr>
            <w:tcW w:w="700" w:type="dxa"/>
            <w:vAlign w:val="bottom"/>
            <w:vMerge w:val="restart"/>
          </w:tcPr>
          <w:p>
            <w:pPr>
              <w:jc w:val="center"/>
              <w:ind w:left="193"/>
              <w:spacing w:after="0"/>
              <w:rPr>
                <w:sz w:val="20"/>
                <w:szCs w:val="20"/>
                <w:color w:val="auto"/>
              </w:rPr>
            </w:pPr>
            <w:r>
              <w:rPr>
                <w:rFonts w:ascii="Times New Roman" w:cs="Times New Roman" w:eastAsia="Times New Roman" w:hAnsi="Times New Roman"/>
                <w:sz w:val="16"/>
                <w:szCs w:val="16"/>
                <w:color w:val="0000FF"/>
                <w:w w:val="99"/>
              </w:rPr>
              <w:t>68,380</w:t>
            </w:r>
          </w:p>
        </w:tc>
        <w:tc>
          <w:tcPr>
            <w:tcW w:w="80" w:type="dxa"/>
            <w:vAlign w:val="bottom"/>
          </w:tcPr>
          <w:p>
            <w:pPr>
              <w:spacing w:after="0"/>
              <w:rPr>
                <w:sz w:val="20"/>
                <w:szCs w:val="20"/>
                <w:color w:val="auto"/>
              </w:rPr>
            </w:pP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vMerge w:val="restart"/>
          </w:tcPr>
          <w:p>
            <w:pPr>
              <w:jc w:val="center"/>
              <w:ind w:left="89"/>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3.84</w:t>
            </w:r>
            <w:r>
              <w:rPr>
                <w:rFonts w:ascii="Times New Roman" w:cs="Times New Roman" w:eastAsia="Times New Roman" w:hAnsi="Times New Roman"/>
                <w:sz w:val="20"/>
                <w:szCs w:val="20"/>
                <w:color w:val="008000"/>
                <w:w w:val="95"/>
                <w:vertAlign w:val="superscript"/>
              </w:rPr>
              <w:t>(6)</w:t>
            </w:r>
          </w:p>
        </w:tc>
        <w:tc>
          <w:tcPr>
            <w:tcW w:w="40" w:type="dxa"/>
            <w:vAlign w:val="bottom"/>
          </w:tcPr>
          <w:p>
            <w:pPr>
              <w:spacing w:after="0"/>
              <w:rPr>
                <w:sz w:val="20"/>
                <w:szCs w:val="20"/>
                <w:color w:val="auto"/>
              </w:rPr>
            </w:pPr>
          </w:p>
        </w:tc>
        <w:tc>
          <w:tcPr>
            <w:tcW w:w="1220" w:type="dxa"/>
            <w:vAlign w:val="bottom"/>
            <w:gridSpan w:val="2"/>
            <w:vMerge w:val="restart"/>
          </w:tcPr>
          <w:p>
            <w:pPr>
              <w:jc w:val="right"/>
              <w:ind w:right="262"/>
              <w:spacing w:after="0"/>
              <w:rPr>
                <w:sz w:val="20"/>
                <w:szCs w:val="20"/>
                <w:color w:val="auto"/>
              </w:rPr>
            </w:pPr>
            <w:r>
              <w:rPr>
                <w:rFonts w:ascii="Times New Roman" w:cs="Times New Roman" w:eastAsia="Times New Roman" w:hAnsi="Times New Roman"/>
                <w:sz w:val="16"/>
                <w:szCs w:val="16"/>
                <w:color w:val="0000FF"/>
              </w:rPr>
              <w:t>2,309,939</w:t>
            </w:r>
          </w:p>
        </w:tc>
        <w:tc>
          <w:tcPr>
            <w:tcW w:w="30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80" w:type="dxa"/>
            <w:vAlign w:val="bottom"/>
            <w:tcBorders>
              <w:top w:val="single" w:sz="8" w:color="2C2C2C"/>
              <w:bottom w:val="single" w:sz="8" w:color="2C2C2C"/>
            </w:tcBorders>
            <w:gridSpan w:val="4"/>
          </w:tcPr>
          <w:p>
            <w:pPr>
              <w:jc w:val="right"/>
              <w:ind w:right="78"/>
              <w:spacing w:after="0"/>
              <w:rPr>
                <w:sz w:val="20"/>
                <w:szCs w:val="20"/>
                <w:color w:val="auto"/>
              </w:rPr>
            </w:pPr>
            <w:r>
              <w:rPr>
                <w:rFonts w:ascii="Times New Roman" w:cs="Times New Roman" w:eastAsia="Times New Roman" w:hAnsi="Times New Roman"/>
                <w:sz w:val="16"/>
                <w:szCs w:val="16"/>
                <w:color w:val="0000FF"/>
              </w:rPr>
              <w:t>12/17/2024</w:t>
            </w:r>
          </w:p>
        </w:tc>
        <w:tc>
          <w:tcPr>
            <w:tcW w:w="48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tcBorders>
              <w:top w:val="single" w:sz="8" w:color="2C2C2C"/>
              <w:bottom w:val="single" w:sz="8" w:color="2C2C2C"/>
            </w:tcBorders>
            <w:gridSpan w:val="2"/>
          </w:tcPr>
          <w:p>
            <w:pPr>
              <w:jc w:val="center"/>
              <w:ind w:left="113"/>
              <w:spacing w:after="0"/>
              <w:rPr>
                <w:sz w:val="20"/>
                <w:szCs w:val="20"/>
                <w:color w:val="auto"/>
              </w:rPr>
            </w:pPr>
            <w:r>
              <w:rPr>
                <w:rFonts w:ascii="Times New Roman" w:cs="Times New Roman" w:eastAsia="Times New Roman" w:hAnsi="Times New Roman"/>
                <w:sz w:val="16"/>
                <w:szCs w:val="16"/>
                <w:color w:val="0000FF"/>
                <w:w w:val="93"/>
              </w:rPr>
              <w:t>3,320</w:t>
            </w:r>
            <w:r>
              <w:rPr>
                <w:rFonts w:ascii="Times New Roman" w:cs="Times New Roman" w:eastAsia="Times New Roman" w:hAnsi="Times New Roman"/>
                <w:sz w:val="20"/>
                <w:szCs w:val="20"/>
                <w:color w:val="008000"/>
                <w:w w:val="93"/>
                <w:vertAlign w:val="superscript"/>
              </w:rPr>
              <w:t>(8)</w:t>
            </w:r>
          </w:p>
        </w:tc>
        <w:tc>
          <w:tcPr>
            <w:tcW w:w="500" w:type="dxa"/>
            <w:vAlign w:val="bottom"/>
            <w:tcBorders>
              <w:top w:val="single" w:sz="8" w:color="2C2C2C"/>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top w:val="single" w:sz="8" w:color="2C2C2C"/>
              <w:bottom w:val="single" w:sz="8" w:color="2C2C2C"/>
            </w:tcBorders>
          </w:tcPr>
          <w:p>
            <w:pPr>
              <w:jc w:val="center"/>
              <w:ind w:left="89"/>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3.82</w:t>
            </w:r>
            <w:r>
              <w:rPr>
                <w:rFonts w:ascii="Times New Roman" w:cs="Times New Roman" w:eastAsia="Times New Roman" w:hAnsi="Times New Roman"/>
                <w:sz w:val="20"/>
                <w:szCs w:val="20"/>
                <w:color w:val="008000"/>
                <w:w w:val="95"/>
                <w:vertAlign w:val="superscript"/>
              </w:rPr>
              <w:t>(9)</w:t>
            </w:r>
          </w:p>
        </w:tc>
        <w:tc>
          <w:tcPr>
            <w:tcW w:w="40" w:type="dxa"/>
            <w:vAlign w:val="bottom"/>
            <w:tcBorders>
              <w:top w:val="single" w:sz="8" w:color="2C2C2C"/>
              <w:bottom w:val="single" w:sz="8" w:color="2C2C2C"/>
            </w:tcBorders>
          </w:tcPr>
          <w:p>
            <w:pPr>
              <w:spacing w:after="0"/>
              <w:rPr>
                <w:sz w:val="24"/>
                <w:szCs w:val="24"/>
                <w:color w:val="auto"/>
              </w:rPr>
            </w:pPr>
          </w:p>
        </w:tc>
        <w:tc>
          <w:tcPr>
            <w:tcW w:w="1220" w:type="dxa"/>
            <w:vAlign w:val="bottom"/>
            <w:tcBorders>
              <w:top w:val="single" w:sz="8" w:color="2C2C2C"/>
              <w:bottom w:val="single" w:sz="8" w:color="2C2C2C"/>
            </w:tcBorders>
            <w:gridSpan w:val="2"/>
          </w:tcPr>
          <w:p>
            <w:pPr>
              <w:jc w:val="right"/>
              <w:ind w:right="262"/>
              <w:spacing w:after="0"/>
              <w:rPr>
                <w:sz w:val="20"/>
                <w:szCs w:val="20"/>
                <w:color w:val="auto"/>
              </w:rPr>
            </w:pPr>
            <w:r>
              <w:rPr>
                <w:rFonts w:ascii="Times New Roman" w:cs="Times New Roman" w:eastAsia="Times New Roman" w:hAnsi="Times New Roman"/>
                <w:sz w:val="16"/>
                <w:szCs w:val="16"/>
                <w:color w:val="0000FF"/>
              </w:rPr>
              <w:t>1,210,340</w:t>
            </w:r>
          </w:p>
        </w:tc>
        <w:tc>
          <w:tcPr>
            <w:tcW w:w="30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80" w:type="dxa"/>
            <w:vAlign w:val="bottom"/>
            <w:gridSpan w:val="4"/>
            <w:vMerge w:val="restart"/>
          </w:tcPr>
          <w:p>
            <w:pPr>
              <w:jc w:val="right"/>
              <w:ind w:right="78"/>
              <w:spacing w:after="0"/>
              <w:rPr>
                <w:sz w:val="20"/>
                <w:szCs w:val="20"/>
                <w:color w:val="auto"/>
              </w:rPr>
            </w:pPr>
            <w:r>
              <w:rPr>
                <w:rFonts w:ascii="Times New Roman" w:cs="Times New Roman" w:eastAsia="Times New Roman" w:hAnsi="Times New Roman"/>
                <w:sz w:val="16"/>
                <w:szCs w:val="16"/>
                <w:color w:val="0000FF"/>
              </w:rPr>
              <w:t>12/17/2024</w:t>
            </w: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(5)</w:t>
            </w:r>
          </w:p>
        </w:tc>
        <w:tc>
          <w:tcPr>
            <w:tcW w:w="700" w:type="dxa"/>
            <w:vAlign w:val="bottom"/>
            <w:vMerge w:val="restart"/>
          </w:tcPr>
          <w:p>
            <w:pPr>
              <w:jc w:val="center"/>
              <w:ind w:left="193"/>
              <w:spacing w:after="0"/>
              <w:rPr>
                <w:sz w:val="20"/>
                <w:szCs w:val="20"/>
                <w:color w:val="auto"/>
              </w:rPr>
            </w:pPr>
            <w:r>
              <w:rPr>
                <w:rFonts w:ascii="Times New Roman" w:cs="Times New Roman" w:eastAsia="Times New Roman" w:hAnsi="Times New Roman"/>
                <w:sz w:val="16"/>
                <w:szCs w:val="16"/>
                <w:color w:val="0000FF"/>
                <w:w w:val="99"/>
              </w:rPr>
              <w:t>70,000</w:t>
            </w:r>
          </w:p>
        </w:tc>
        <w:tc>
          <w:tcPr>
            <w:tcW w:w="80" w:type="dxa"/>
            <w:vAlign w:val="bottom"/>
          </w:tcPr>
          <w:p>
            <w:pPr>
              <w:spacing w:after="0"/>
              <w:rPr>
                <w:sz w:val="20"/>
                <w:szCs w:val="20"/>
                <w:color w:val="auto"/>
              </w:rPr>
            </w:pP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vMerge w:val="restart"/>
          </w:tcPr>
          <w:p>
            <w:pPr>
              <w:jc w:val="center"/>
              <w:ind w:left="89"/>
              <w:spacing w:after="0"/>
              <w:rPr>
                <w:sz w:val="20"/>
                <w:szCs w:val="20"/>
                <w:color w:val="auto"/>
              </w:rPr>
            </w:pPr>
            <w:r>
              <w:rPr>
                <w:rFonts w:ascii="Arial" w:cs="Arial" w:eastAsia="Arial" w:hAnsi="Arial"/>
                <w:sz w:val="16"/>
                <w:szCs w:val="16"/>
                <w:color w:val="auto"/>
                <w:w w:val="91"/>
              </w:rPr>
              <w:t>$</w:t>
            </w:r>
            <w:r>
              <w:rPr>
                <w:rFonts w:ascii="Times New Roman" w:cs="Times New Roman" w:eastAsia="Times New Roman" w:hAnsi="Times New Roman"/>
                <w:sz w:val="16"/>
                <w:szCs w:val="16"/>
                <w:color w:val="0000FF"/>
                <w:w w:val="91"/>
              </w:rPr>
              <w:t>3.81</w:t>
            </w:r>
            <w:r>
              <w:rPr>
                <w:rFonts w:ascii="Times New Roman" w:cs="Times New Roman" w:eastAsia="Times New Roman" w:hAnsi="Times New Roman"/>
                <w:sz w:val="20"/>
                <w:szCs w:val="20"/>
                <w:color w:val="008000"/>
                <w:w w:val="91"/>
                <w:vertAlign w:val="superscript"/>
              </w:rPr>
              <w:t>(10)</w:t>
            </w:r>
          </w:p>
        </w:tc>
        <w:tc>
          <w:tcPr>
            <w:tcW w:w="40" w:type="dxa"/>
            <w:vAlign w:val="bottom"/>
          </w:tcPr>
          <w:p>
            <w:pPr>
              <w:spacing w:after="0"/>
              <w:rPr>
                <w:sz w:val="20"/>
                <w:szCs w:val="20"/>
                <w:color w:val="auto"/>
              </w:rPr>
            </w:pPr>
          </w:p>
        </w:tc>
        <w:tc>
          <w:tcPr>
            <w:tcW w:w="1220" w:type="dxa"/>
            <w:vAlign w:val="bottom"/>
            <w:gridSpan w:val="2"/>
            <w:vMerge w:val="restart"/>
          </w:tcPr>
          <w:p>
            <w:pPr>
              <w:jc w:val="right"/>
              <w:ind w:right="262"/>
              <w:spacing w:after="0"/>
              <w:rPr>
                <w:sz w:val="20"/>
                <w:szCs w:val="20"/>
                <w:color w:val="auto"/>
              </w:rPr>
            </w:pPr>
            <w:r>
              <w:rPr>
                <w:rFonts w:ascii="Times New Roman" w:cs="Times New Roman" w:eastAsia="Times New Roman" w:hAnsi="Times New Roman"/>
                <w:sz w:val="16"/>
                <w:szCs w:val="16"/>
                <w:color w:val="0000FF"/>
              </w:rPr>
              <w:t>2,239,939</w:t>
            </w:r>
          </w:p>
        </w:tc>
        <w:tc>
          <w:tcPr>
            <w:tcW w:w="30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(7)</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80" w:type="dxa"/>
            <w:vAlign w:val="bottom"/>
            <w:gridSpan w:val="4"/>
            <w:vMerge w:val="restart"/>
          </w:tcPr>
          <w:p>
            <w:pPr>
              <w:jc w:val="right"/>
              <w:ind w:right="78"/>
              <w:spacing w:after="0"/>
              <w:rPr>
                <w:sz w:val="20"/>
                <w:szCs w:val="20"/>
                <w:color w:val="auto"/>
              </w:rPr>
            </w:pPr>
            <w:r>
              <w:rPr>
                <w:rFonts w:ascii="Times New Roman" w:cs="Times New Roman" w:eastAsia="Times New Roman" w:hAnsi="Times New Roman"/>
                <w:sz w:val="16"/>
                <w:szCs w:val="16"/>
                <w:color w:val="0000FF"/>
              </w:rPr>
              <w:t>12/18/2024</w:t>
            </w: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(5)</w:t>
            </w:r>
          </w:p>
        </w:tc>
        <w:tc>
          <w:tcPr>
            <w:tcW w:w="700" w:type="dxa"/>
            <w:vAlign w:val="bottom"/>
            <w:vMerge w:val="restart"/>
          </w:tcPr>
          <w:p>
            <w:pPr>
              <w:jc w:val="center"/>
              <w:ind w:left="193"/>
              <w:spacing w:after="0"/>
              <w:rPr>
                <w:sz w:val="20"/>
                <w:szCs w:val="20"/>
                <w:color w:val="auto"/>
              </w:rPr>
            </w:pPr>
            <w:r>
              <w:rPr>
                <w:rFonts w:ascii="Times New Roman" w:cs="Times New Roman" w:eastAsia="Times New Roman" w:hAnsi="Times New Roman"/>
                <w:sz w:val="16"/>
                <w:szCs w:val="16"/>
                <w:color w:val="0000FF"/>
                <w:w w:val="99"/>
              </w:rPr>
              <w:t>6,152</w:t>
            </w:r>
          </w:p>
        </w:tc>
        <w:tc>
          <w:tcPr>
            <w:tcW w:w="80" w:type="dxa"/>
            <w:vAlign w:val="bottom"/>
          </w:tcPr>
          <w:p>
            <w:pPr>
              <w:spacing w:after="0"/>
              <w:rPr>
                <w:sz w:val="20"/>
                <w:szCs w:val="20"/>
                <w:color w:val="auto"/>
              </w:rPr>
            </w:pP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vMerge w:val="restart"/>
          </w:tcPr>
          <w:p>
            <w:pPr>
              <w:jc w:val="center"/>
              <w:ind w:left="89"/>
              <w:spacing w:after="0"/>
              <w:rPr>
                <w:sz w:val="20"/>
                <w:szCs w:val="20"/>
                <w:color w:val="auto"/>
              </w:rPr>
            </w:pPr>
            <w:r>
              <w:rPr>
                <w:rFonts w:ascii="Arial" w:cs="Arial" w:eastAsia="Arial" w:hAnsi="Arial"/>
                <w:sz w:val="16"/>
                <w:szCs w:val="16"/>
                <w:color w:val="auto"/>
                <w:w w:val="91"/>
              </w:rPr>
              <w:t>$</w:t>
            </w:r>
            <w:r>
              <w:rPr>
                <w:rFonts w:ascii="Times New Roman" w:cs="Times New Roman" w:eastAsia="Times New Roman" w:hAnsi="Times New Roman"/>
                <w:sz w:val="16"/>
                <w:szCs w:val="16"/>
                <w:color w:val="0000FF"/>
                <w:w w:val="91"/>
              </w:rPr>
              <w:t>3.83</w:t>
            </w:r>
            <w:r>
              <w:rPr>
                <w:rFonts w:ascii="Times New Roman" w:cs="Times New Roman" w:eastAsia="Times New Roman" w:hAnsi="Times New Roman"/>
                <w:sz w:val="20"/>
                <w:szCs w:val="20"/>
                <w:color w:val="008000"/>
                <w:w w:val="91"/>
                <w:vertAlign w:val="superscript"/>
              </w:rPr>
              <w:t>(11)</w:t>
            </w:r>
          </w:p>
        </w:tc>
        <w:tc>
          <w:tcPr>
            <w:tcW w:w="40" w:type="dxa"/>
            <w:vAlign w:val="bottom"/>
          </w:tcPr>
          <w:p>
            <w:pPr>
              <w:spacing w:after="0"/>
              <w:rPr>
                <w:sz w:val="20"/>
                <w:szCs w:val="20"/>
                <w:color w:val="auto"/>
              </w:rPr>
            </w:pPr>
          </w:p>
        </w:tc>
        <w:tc>
          <w:tcPr>
            <w:tcW w:w="1220" w:type="dxa"/>
            <w:vAlign w:val="bottom"/>
            <w:gridSpan w:val="2"/>
            <w:vMerge w:val="restart"/>
          </w:tcPr>
          <w:p>
            <w:pPr>
              <w:jc w:val="right"/>
              <w:ind w:right="262"/>
              <w:spacing w:after="0"/>
              <w:rPr>
                <w:sz w:val="20"/>
                <w:szCs w:val="20"/>
                <w:color w:val="auto"/>
              </w:rPr>
            </w:pPr>
            <w:r>
              <w:rPr>
                <w:rFonts w:ascii="Times New Roman" w:cs="Times New Roman" w:eastAsia="Times New Roman" w:hAnsi="Times New Roman"/>
                <w:sz w:val="16"/>
                <w:szCs w:val="16"/>
                <w:color w:val="0000FF"/>
              </w:rPr>
              <w:t>2,233,787</w:t>
            </w:r>
          </w:p>
        </w:tc>
        <w:tc>
          <w:tcPr>
            <w:tcW w:w="30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0" w:type="dxa"/>
            <w:vAlign w:val="bottom"/>
            <w:gridSpan w:val="14"/>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3"/>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6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jc w:val="center"/>
              <w:ind w:right="56"/>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jc w:val="center"/>
              <w:ind w:right="56"/>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ind w:left="1"/>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ind w:left="1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gridSpan w:val="2"/>
          </w:tcPr>
          <w:p>
            <w:pPr>
              <w:jc w:val="right"/>
              <w:ind w:right="18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gridSpan w:val="2"/>
          </w:tcPr>
          <w:p>
            <w:pPr>
              <w:jc w:val="right"/>
              <w:ind w:right="18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8000"/>
              </w:rPr>
              <w:t>(12)</w:t>
            </w:r>
          </w:p>
        </w:tc>
        <w:tc>
          <w:tcPr>
            <w:tcW w:w="700" w:type="dxa"/>
            <w:vAlign w:val="bottom"/>
          </w:tcPr>
          <w:p>
            <w:pPr>
              <w:spacing w:after="0"/>
              <w:rPr>
                <w:sz w:val="15"/>
                <w:szCs w:val="15"/>
                <w:color w:val="auto"/>
              </w:rPr>
            </w:pPr>
          </w:p>
        </w:tc>
        <w:tc>
          <w:tcPr>
            <w:tcW w:w="580" w:type="dxa"/>
            <w:vAlign w:val="bottom"/>
            <w:gridSpan w:val="2"/>
          </w:tcPr>
          <w:p>
            <w:pPr>
              <w:jc w:val="center"/>
              <w:ind w:right="9"/>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14,463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1"/>
              <w:spacing w:after="0" w:line="137" w:lineRule="exact"/>
              <w:rPr>
                <w:sz w:val="20"/>
                <w:szCs w:val="20"/>
                <w:color w:val="auto"/>
              </w:rPr>
            </w:pPr>
            <w:r>
              <w:rPr>
                <w:rFonts w:ascii="Times New Roman" w:cs="Times New Roman" w:eastAsia="Times New Roman" w:hAnsi="Times New Roman"/>
                <w:sz w:val="12"/>
                <w:szCs w:val="12"/>
                <w:color w:val="0000FF"/>
              </w:rPr>
              <w:t>12/15/2024</w:t>
            </w: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58"/>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480" w:type="dxa"/>
            <w:vAlign w:val="bottom"/>
          </w:tcPr>
          <w:p>
            <w:pPr>
              <w:spacing w:after="0"/>
              <w:rPr>
                <w:sz w:val="11"/>
                <w:szCs w:val="11"/>
                <w:color w:val="auto"/>
              </w:rPr>
            </w:pPr>
          </w:p>
        </w:tc>
        <w:tc>
          <w:tcPr>
            <w:tcW w:w="52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14,463</w:t>
            </w:r>
          </w:p>
        </w:tc>
        <w:tc>
          <w:tcPr>
            <w:tcW w:w="760" w:type="dxa"/>
            <w:vAlign w:val="bottom"/>
            <w:gridSpan w:val="2"/>
            <w:vMerge w:val="continue"/>
          </w:tcPr>
          <w:p>
            <w:pPr>
              <w:spacing w:after="0"/>
              <w:rPr>
                <w:sz w:val="11"/>
                <w:szCs w:val="11"/>
                <w:color w:val="auto"/>
              </w:rPr>
            </w:pPr>
          </w:p>
        </w:tc>
        <w:tc>
          <w:tcPr>
            <w:tcW w:w="700" w:type="dxa"/>
            <w:vAlign w:val="bottom"/>
          </w:tcPr>
          <w:p>
            <w:pPr>
              <w:jc w:val="center"/>
              <w:ind w:right="33"/>
              <w:spacing w:after="0" w:line="137" w:lineRule="exact"/>
              <w:rPr>
                <w:sz w:val="20"/>
                <w:szCs w:val="20"/>
                <w:color w:val="auto"/>
              </w:rPr>
            </w:pPr>
            <w:r>
              <w:rPr>
                <w:rFonts w:ascii="Times New Roman" w:cs="Times New Roman" w:eastAsia="Times New Roman" w:hAnsi="Times New Roman"/>
                <w:sz w:val="12"/>
                <w:szCs w:val="12"/>
                <w:color w:val="0000FF"/>
              </w:rPr>
              <w:t>12/15/2029</w:t>
            </w:r>
          </w:p>
        </w:tc>
        <w:tc>
          <w:tcPr>
            <w:tcW w:w="580" w:type="dxa"/>
            <w:vAlign w:val="bottom"/>
            <w:gridSpan w:val="2"/>
          </w:tcPr>
          <w:p>
            <w:pPr>
              <w:jc w:val="center"/>
              <w:ind w:right="9"/>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ind w:right="36"/>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ind w:right="4"/>
              <w:spacing w:after="0" w:line="137" w:lineRule="exact"/>
              <w:rPr>
                <w:sz w:val="20"/>
                <w:szCs w:val="20"/>
                <w:color w:val="auto"/>
              </w:rPr>
            </w:pPr>
            <w:r>
              <w:rPr>
                <w:rFonts w:ascii="Times New Roman" w:cs="Times New Roman" w:eastAsia="Times New Roman" w:hAnsi="Times New Roman"/>
                <w:sz w:val="12"/>
                <w:szCs w:val="12"/>
                <w:color w:val="0000FF"/>
              </w:rPr>
              <w:t>274,799</w:t>
            </w:r>
          </w:p>
        </w:tc>
        <w:tc>
          <w:tcPr>
            <w:tcW w:w="640" w:type="dxa"/>
            <w:vAlign w:val="bottom"/>
          </w:tcPr>
          <w:p>
            <w:pPr>
              <w:jc w:val="center"/>
              <w:ind w:left="12"/>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89"/>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w w:val="95"/>
              </w:rPr>
              <w:t>(13)</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8000"/>
              </w:rPr>
              <w:t>(12)</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center"/>
              <w:ind w:right="89"/>
              <w:spacing w:after="0"/>
              <w:rPr>
                <w:sz w:val="20"/>
                <w:szCs w:val="20"/>
                <w:color w:val="auto"/>
              </w:rPr>
            </w:pPr>
            <w:r>
              <w:rPr>
                <w:rFonts w:ascii="Times New Roman" w:cs="Times New Roman" w:eastAsia="Times New Roman" w:hAnsi="Times New Roman"/>
                <w:sz w:val="12"/>
                <w:szCs w:val="12"/>
                <w:color w:val="0000FF"/>
                <w:w w:val="97"/>
              </w:rPr>
              <w:t>LT50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14,463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1"/>
              <w:spacing w:after="0" w:line="137" w:lineRule="exact"/>
              <w:rPr>
                <w:sz w:val="20"/>
                <w:szCs w:val="20"/>
                <w:color w:val="auto"/>
              </w:rPr>
            </w:pPr>
            <w:r>
              <w:rPr>
                <w:rFonts w:ascii="Times New Roman" w:cs="Times New Roman" w:eastAsia="Times New Roman" w:hAnsi="Times New Roman"/>
                <w:sz w:val="12"/>
                <w:szCs w:val="12"/>
                <w:color w:val="0000FF"/>
              </w:rPr>
              <w:t>12/15/2024</w:t>
            </w: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58"/>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480" w:type="dxa"/>
            <w:vAlign w:val="bottom"/>
          </w:tcPr>
          <w:p>
            <w:pPr>
              <w:spacing w:after="0"/>
              <w:rPr>
                <w:sz w:val="11"/>
                <w:szCs w:val="11"/>
                <w:color w:val="auto"/>
              </w:rPr>
            </w:pPr>
          </w:p>
        </w:tc>
        <w:tc>
          <w:tcPr>
            <w:tcW w:w="52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14,463</w:t>
            </w:r>
          </w:p>
        </w:tc>
        <w:tc>
          <w:tcPr>
            <w:tcW w:w="760" w:type="dxa"/>
            <w:vAlign w:val="bottom"/>
            <w:gridSpan w:val="2"/>
            <w:vMerge w:val="continue"/>
          </w:tcPr>
          <w:p>
            <w:pPr>
              <w:spacing w:after="0"/>
              <w:rPr>
                <w:sz w:val="11"/>
                <w:szCs w:val="11"/>
                <w:color w:val="auto"/>
              </w:rPr>
            </w:pPr>
          </w:p>
        </w:tc>
        <w:tc>
          <w:tcPr>
            <w:tcW w:w="700" w:type="dxa"/>
            <w:vAlign w:val="bottom"/>
          </w:tcPr>
          <w:p>
            <w:pPr>
              <w:jc w:val="center"/>
              <w:ind w:right="33"/>
              <w:spacing w:after="0" w:line="137" w:lineRule="exact"/>
              <w:rPr>
                <w:sz w:val="20"/>
                <w:szCs w:val="20"/>
                <w:color w:val="auto"/>
              </w:rPr>
            </w:pPr>
            <w:r>
              <w:rPr>
                <w:rFonts w:ascii="Times New Roman" w:cs="Times New Roman" w:eastAsia="Times New Roman" w:hAnsi="Times New Roman"/>
                <w:sz w:val="12"/>
                <w:szCs w:val="12"/>
                <w:color w:val="0000FF"/>
              </w:rPr>
              <w:t>12/15/2029</w:t>
            </w:r>
          </w:p>
        </w:tc>
        <w:tc>
          <w:tcPr>
            <w:tcW w:w="580" w:type="dxa"/>
            <w:vAlign w:val="bottom"/>
            <w:gridSpan w:val="2"/>
          </w:tcPr>
          <w:p>
            <w:pPr>
              <w:jc w:val="center"/>
              <w:ind w:right="9"/>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ind w:right="36"/>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ind w:right="4"/>
              <w:spacing w:after="0" w:line="137" w:lineRule="exact"/>
              <w:rPr>
                <w:sz w:val="20"/>
                <w:szCs w:val="20"/>
                <w:color w:val="auto"/>
              </w:rPr>
            </w:pPr>
            <w:r>
              <w:rPr>
                <w:rFonts w:ascii="Times New Roman" w:cs="Times New Roman" w:eastAsia="Times New Roman" w:hAnsi="Times New Roman"/>
                <w:sz w:val="12"/>
                <w:szCs w:val="12"/>
                <w:color w:val="0000FF"/>
              </w:rPr>
              <w:t>274,799</w:t>
            </w:r>
          </w:p>
        </w:tc>
        <w:tc>
          <w:tcPr>
            <w:tcW w:w="640" w:type="dxa"/>
            <w:vAlign w:val="bottom"/>
          </w:tcPr>
          <w:p>
            <w:pPr>
              <w:jc w:val="center"/>
              <w:ind w:left="12"/>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89"/>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LT50</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(13)(14)</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8000"/>
              </w:rPr>
              <w:t>(14)</w:t>
            </w:r>
          </w:p>
        </w:tc>
        <w:tc>
          <w:tcPr>
            <w:tcW w:w="700" w:type="dxa"/>
            <w:vAlign w:val="bottom"/>
            <w:vMerge w:val="restart"/>
          </w:tcPr>
          <w:p>
            <w:pPr>
              <w:jc w:val="center"/>
              <w:ind w:right="33"/>
              <w:spacing w:after="0"/>
              <w:rPr>
                <w:sz w:val="20"/>
                <w:szCs w:val="20"/>
                <w:color w:val="auto"/>
              </w:rPr>
            </w:pPr>
            <w:r>
              <w:rPr>
                <w:rFonts w:ascii="Times New Roman" w:cs="Times New Roman" w:eastAsia="Times New Roman" w:hAnsi="Times New Roman"/>
                <w:sz w:val="10"/>
                <w:szCs w:val="10"/>
                <w:color w:val="008000"/>
                <w:w w:val="95"/>
              </w:rPr>
              <w:t>(14)</w:t>
            </w:r>
          </w:p>
        </w:tc>
        <w:tc>
          <w:tcPr>
            <w:tcW w:w="580" w:type="dxa"/>
            <w:vAlign w:val="bottom"/>
            <w:gridSpan w:val="2"/>
          </w:tcPr>
          <w:p>
            <w:pPr>
              <w:jc w:val="center"/>
              <w:ind w:right="9"/>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14,463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restart"/>
          </w:tcPr>
          <w:p>
            <w:pPr>
              <w:jc w:val="center"/>
              <w:ind w:left="21"/>
              <w:spacing w:after="0"/>
              <w:rPr>
                <w:sz w:val="20"/>
                <w:szCs w:val="20"/>
                <w:color w:val="auto"/>
              </w:rPr>
            </w:pPr>
            <w:r>
              <w:rPr>
                <w:rFonts w:ascii="Times New Roman" w:cs="Times New Roman" w:eastAsia="Times New Roman" w:hAnsi="Times New Roman"/>
                <w:sz w:val="12"/>
                <w:szCs w:val="12"/>
                <w:color w:val="0000FF"/>
              </w:rPr>
              <w:t>12/15/2024</w:t>
            </w: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2"/>
            <w:vMerge w:val="restart"/>
          </w:tcPr>
          <w:p>
            <w:pPr>
              <w:jc w:val="right"/>
              <w:ind w:right="458"/>
              <w:spacing w:after="0"/>
              <w:rPr>
                <w:sz w:val="20"/>
                <w:szCs w:val="20"/>
                <w:color w:val="auto"/>
              </w:rPr>
            </w:pPr>
            <w:r>
              <w:rPr>
                <w:rFonts w:ascii="Times New Roman" w:cs="Times New Roman" w:eastAsia="Times New Roman" w:hAnsi="Times New Roman"/>
                <w:sz w:val="12"/>
                <w:szCs w:val="12"/>
                <w:color w:val="0000FF"/>
              </w:rPr>
              <w:t>M</w:t>
            </w: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14,463</w:t>
            </w:r>
          </w:p>
        </w:tc>
        <w:tc>
          <w:tcPr>
            <w:tcW w:w="5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80" w:type="dxa"/>
            <w:vAlign w:val="bottom"/>
            <w:gridSpan w:val="2"/>
            <w:vMerge w:val="restart"/>
          </w:tcPr>
          <w:p>
            <w:pPr>
              <w:jc w:val="center"/>
              <w:ind w:right="9"/>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restart"/>
          </w:tcPr>
          <w:p>
            <w:pPr>
              <w:jc w:val="center"/>
              <w:ind w:right="36"/>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rPr>
              <w:t>188,021</w:t>
            </w:r>
          </w:p>
        </w:tc>
        <w:tc>
          <w:tcPr>
            <w:tcW w:w="640" w:type="dxa"/>
            <w:vAlign w:val="bottom"/>
            <w:vMerge w:val="restart"/>
          </w:tcPr>
          <w:p>
            <w:pPr>
              <w:jc w:val="center"/>
              <w:ind w:left="12"/>
              <w:spacing w:after="0"/>
              <w:rPr>
                <w:sz w:val="20"/>
                <w:szCs w:val="20"/>
                <w:color w:val="auto"/>
              </w:rPr>
            </w:pPr>
            <w:r>
              <w:rPr>
                <w:rFonts w:ascii="Times New Roman" w:cs="Times New Roman" w:eastAsia="Times New Roman" w:hAnsi="Times New Roman"/>
                <w:sz w:val="12"/>
                <w:szCs w:val="12"/>
                <w:color w:val="0000FF"/>
                <w:w w:val="98"/>
              </w:rPr>
              <w:t>I</w:t>
            </w:r>
          </w:p>
        </w:tc>
        <w:tc>
          <w:tcPr>
            <w:tcW w:w="8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00" w:type="dxa"/>
            <w:vAlign w:val="bottom"/>
            <w:tcBorders>
              <w:right w:val="single" w:sz="8" w:color="2C2C2C"/>
            </w:tcBorders>
            <w:gridSpan w:val="3"/>
            <w:vMerge w:val="restart"/>
          </w:tcPr>
          <w:p>
            <w:pPr>
              <w:ind w:left="140"/>
              <w:spacing w:after="0" w:line="106" w:lineRule="exact"/>
              <w:rPr>
                <w:sz w:val="20"/>
                <w:szCs w:val="20"/>
                <w:color w:val="auto"/>
              </w:rPr>
            </w:pPr>
            <w:r>
              <w:rPr>
                <w:rFonts w:ascii="Times New Roman" w:cs="Times New Roman" w:eastAsia="Times New Roman" w:hAnsi="Times New Roman"/>
                <w:sz w:val="12"/>
                <w:szCs w:val="12"/>
                <w:color w:val="0000FF"/>
                <w:vertAlign w:val="subscript"/>
              </w:rPr>
              <w:t>note</w:t>
            </w:r>
            <w:r>
              <w:rPr>
                <w:rFonts w:ascii="Times New Roman" w:cs="Times New Roman" w:eastAsia="Times New Roman" w:hAnsi="Times New Roman"/>
                <w:sz w:val="7"/>
                <w:szCs w:val="7"/>
                <w:color w:val="008000"/>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80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89"/>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LT50</w:t>
            </w:r>
          </w:p>
        </w:tc>
        <w:tc>
          <w:tcPr>
            <w:tcW w:w="620" w:type="dxa"/>
            <w:vAlign w:val="bottom"/>
          </w:tcPr>
          <w:p>
            <w:pPr>
              <w:jc w:val="center"/>
              <w:ind w:left="86"/>
              <w:spacing w:after="0"/>
              <w:rPr>
                <w:sz w:val="20"/>
                <w:szCs w:val="20"/>
                <w:color w:val="auto"/>
              </w:rPr>
            </w:pPr>
            <w:r>
              <w:rPr>
                <w:rFonts w:ascii="Times New Roman" w:cs="Times New Roman" w:eastAsia="Times New Roman" w:hAnsi="Times New Roman"/>
                <w:sz w:val="10"/>
                <w:szCs w:val="10"/>
                <w:color w:val="008000"/>
                <w:w w:val="95"/>
              </w:rPr>
              <w:t>(14)</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0"/>
                <w:szCs w:val="10"/>
                <w:color w:val="008000"/>
              </w:rPr>
              <w:t>(14)</w:t>
            </w:r>
          </w:p>
        </w:tc>
        <w:tc>
          <w:tcPr>
            <w:tcW w:w="700" w:type="dxa"/>
            <w:vAlign w:val="bottom"/>
          </w:tcPr>
          <w:p>
            <w:pPr>
              <w:jc w:val="center"/>
              <w:ind w:right="33"/>
              <w:spacing w:after="0"/>
              <w:rPr>
                <w:sz w:val="20"/>
                <w:szCs w:val="20"/>
                <w:color w:val="auto"/>
              </w:rPr>
            </w:pPr>
            <w:r>
              <w:rPr>
                <w:rFonts w:ascii="Times New Roman" w:cs="Times New Roman" w:eastAsia="Times New Roman" w:hAnsi="Times New Roman"/>
                <w:sz w:val="10"/>
                <w:szCs w:val="10"/>
                <w:color w:val="008000"/>
                <w:w w:val="95"/>
              </w:rPr>
              <w:t>(14)</w:t>
            </w:r>
          </w:p>
        </w:tc>
        <w:tc>
          <w:tcPr>
            <w:tcW w:w="580" w:type="dxa"/>
            <w:vAlign w:val="bottom"/>
            <w:gridSpan w:val="2"/>
          </w:tcPr>
          <w:p>
            <w:pPr>
              <w:jc w:val="center"/>
              <w:ind w:right="9"/>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3,588,630</w:t>
            </w: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w w:val="99"/>
              </w:rPr>
              <w:t>3,588,630</w:t>
            </w:r>
          </w:p>
        </w:tc>
        <w:tc>
          <w:tcPr>
            <w:tcW w:w="640" w:type="dxa"/>
            <w:vAlign w:val="bottom"/>
            <w:vMerge w:val="restart"/>
          </w:tcPr>
          <w:p>
            <w:pPr>
              <w:jc w:val="center"/>
              <w:ind w:left="12"/>
              <w:spacing w:after="0"/>
              <w:rPr>
                <w:sz w:val="20"/>
                <w:szCs w:val="20"/>
                <w:color w:val="auto"/>
              </w:rPr>
            </w:pPr>
            <w:r>
              <w:rPr>
                <w:rFonts w:ascii="Times New Roman" w:cs="Times New Roman" w:eastAsia="Times New Roman" w:hAnsi="Times New Roman"/>
                <w:sz w:val="12"/>
                <w:szCs w:val="12"/>
                <w:color w:val="0000FF"/>
                <w:w w:val="98"/>
              </w:rPr>
              <w:t>I</w:t>
            </w:r>
          </w:p>
        </w:tc>
        <w:tc>
          <w:tcPr>
            <w:tcW w:w="80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See 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2"/>
          </w:tcPr>
          <w:p>
            <w:pPr>
              <w:ind w:left="60"/>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gridSpan w:val="2"/>
          </w:tcPr>
          <w:p>
            <w:pPr>
              <w:jc w:val="center"/>
              <w:ind w:right="9"/>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80" w:type="dxa"/>
            <w:vAlign w:val="bottom"/>
          </w:tcPr>
          <w:p>
            <w:pPr>
              <w:ind w:left="140"/>
              <w:spacing w:after="0" w:line="51" w:lineRule="exact"/>
              <w:rPr>
                <w:sz w:val="20"/>
                <w:szCs w:val="20"/>
                <w:color w:val="auto"/>
              </w:rPr>
            </w:pPr>
            <w:r>
              <w:rPr>
                <w:rFonts w:ascii="Times New Roman" w:cs="Times New Roman" w:eastAsia="Times New Roman" w:hAnsi="Times New Roman"/>
                <w:sz w:val="5"/>
                <w:szCs w:val="5"/>
                <w:color w:val="008000"/>
              </w:rPr>
              <w:t>(15)</w:t>
            </w: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89"/>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-2644775</wp:posOffset>
            </wp:positionV>
            <wp:extent cx="28575" cy="2649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4985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("RSU") represents the contingent right to receive one share of Class A common stock. This transaction represents the settlement of vested RSUs in shares of Class A Common Stock.</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Reporting Person's pro rata portion of the total shares sold on the transaction date to cover taxes upon the vesting of RSUs for certain employees of the Issuer.</w:t>
      </w:r>
    </w:p>
    <w:p>
      <w:pPr>
        <w:spacing w:after="0" w:line="48" w:lineRule="exact"/>
        <w:rPr>
          <w:rFonts w:ascii="Times New Roman" w:cs="Times New Roman" w:eastAsia="Times New Roman" w:hAnsi="Times New Roman"/>
          <w:sz w:val="12"/>
          <w:szCs w:val="12"/>
          <w:color w:val="008000"/>
        </w:rPr>
      </w:pPr>
    </w:p>
    <w:p>
      <w:pPr>
        <w:ind w:left="40" w:right="24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$3.78 to $3.93,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granted as matched shares pursuant to the SPMP.</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transactions reported on this Form 4 were effected pursuant to a Rule 10b5-1 trading plan adopted by the reporting person on August 15, 2024.</w:t>
      </w:r>
    </w:p>
    <w:p>
      <w:pPr>
        <w:spacing w:after="0" w:line="48" w:lineRule="exact"/>
        <w:rPr>
          <w:rFonts w:ascii="Times New Roman" w:cs="Times New Roman" w:eastAsia="Times New Roman" w:hAnsi="Times New Roman"/>
          <w:sz w:val="12"/>
          <w:szCs w:val="12"/>
          <w:color w:val="008000"/>
        </w:rPr>
      </w:pPr>
    </w:p>
    <w:p>
      <w:pPr>
        <w:ind w:left="40" w:right="160" w:hanging="3"/>
        <w:spacing w:after="0" w:line="26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$3.78 to $3.96,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154" w:lineRule="exact"/>
        <w:rPr>
          <w:rFonts w:ascii="Times New Roman" w:cs="Times New Roman" w:eastAsia="Times New Roman" w:hAnsi="Times New Roman"/>
          <w:sz w:val="12"/>
          <w:szCs w:val="12"/>
          <w:color w:val="008000"/>
        </w:rPr>
      </w:pPr>
    </w:p>
    <w:p>
      <w:pPr>
        <w:ind w:left="40" w:right="48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Reporting Person's pro rata portion of the total shares sold on the transaction date to cover taxes for shares awarded under the SPMP for certain employees of the Issuer.</w:t>
      </w:r>
    </w:p>
    <w:p>
      <w:pPr>
        <w:spacing w:after="0" w:line="48" w:lineRule="exact"/>
        <w:rPr>
          <w:rFonts w:ascii="Times New Roman" w:cs="Times New Roman" w:eastAsia="Times New Roman" w:hAnsi="Times New Roman"/>
          <w:sz w:val="12"/>
          <w:szCs w:val="12"/>
          <w:color w:val="008000"/>
        </w:rPr>
      </w:pPr>
    </w:p>
    <w:p>
      <w:pPr>
        <w:ind w:left="40" w:right="18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$3.70 to $3.91,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84" w:orient="portrait"/>
          <w:cols w:equalWidth="0" w:num="1">
            <w:col w:w="11080"/>
          </w:cols>
          <w:pgMar w:left="460" w:top="214" w:right="359" w:bottom="0" w:gutter="0" w:footer="0" w:header="0"/>
          <w:type w:val="continuous"/>
        </w:sectPr>
      </w:pPr>
    </w:p>
    <w:bookmarkStart w:id="1" w:name="page2"/>
    <w:bookmarkEnd w:id="1"/>
    <w:p>
      <w:pPr>
        <w:jc w:val="both"/>
        <w:ind w:left="3" w:hanging="3"/>
        <w:spacing w:after="0" w:line="259"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$3.69 to $3.91,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13" w:lineRule="exact"/>
        <w:rPr>
          <w:rFonts w:ascii="Times New Roman" w:cs="Times New Roman" w:eastAsia="Times New Roman" w:hAnsi="Times New Roman"/>
          <w:sz w:val="12"/>
          <w:szCs w:val="12"/>
          <w:color w:val="008000"/>
        </w:rPr>
      </w:pPr>
    </w:p>
    <w:p>
      <w:pPr>
        <w:jc w:val="both"/>
        <w:ind w:left="3" w:hanging="3"/>
        <w:spacing w:after="0" w:line="259" w:lineRule="auto"/>
        <w:tabs>
          <w:tab w:leader="none" w:pos="185"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$3.82 to $3.86,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13" w:lineRule="exact"/>
        <w:rPr>
          <w:rFonts w:ascii="Times New Roman" w:cs="Times New Roman" w:eastAsia="Times New Roman" w:hAnsi="Times New Roman"/>
          <w:sz w:val="12"/>
          <w:szCs w:val="12"/>
          <w:color w:val="008000"/>
        </w:rPr>
      </w:pPr>
    </w:p>
    <w:p>
      <w:pPr>
        <w:ind w:left="183" w:hanging="183"/>
        <w:spacing w:after="0"/>
        <w:tabs>
          <w:tab w:leader="none" w:pos="183"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vest 12.5% on September 15, 2022 and 1/32nd each quarter thereafter, on December 15th, March 15th, June 15th and September 15th.</w:t>
      </w:r>
    </w:p>
    <w:p>
      <w:pPr>
        <w:spacing w:after="0" w:line="48" w:lineRule="exact"/>
        <w:rPr>
          <w:rFonts w:ascii="Times New Roman" w:cs="Times New Roman" w:eastAsia="Times New Roman" w:hAnsi="Times New Roman"/>
          <w:sz w:val="12"/>
          <w:szCs w:val="12"/>
          <w:color w:val="008000"/>
        </w:rPr>
      </w:pPr>
    </w:p>
    <w:p>
      <w:pPr>
        <w:ind w:left="183" w:hanging="183"/>
        <w:spacing w:after="0"/>
        <w:tabs>
          <w:tab w:leader="none" w:pos="183"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contingent right to receive one share of LT50 common stock. This transaction represents the settlement of vested RSUs in shares of LT50 Common Stock.</w:t>
      </w:r>
    </w:p>
    <w:p>
      <w:pPr>
        <w:spacing w:after="0" w:line="48" w:lineRule="exact"/>
        <w:rPr>
          <w:rFonts w:ascii="Times New Roman" w:cs="Times New Roman" w:eastAsia="Times New Roman" w:hAnsi="Times New Roman"/>
          <w:sz w:val="12"/>
          <w:szCs w:val="12"/>
          <w:color w:val="008000"/>
        </w:rPr>
      </w:pPr>
    </w:p>
    <w:p>
      <w:pPr>
        <w:ind w:left="3" w:right="60" w:hanging="3"/>
        <w:spacing w:after="0" w:line="259"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13" w:lineRule="exact"/>
        <w:rPr>
          <w:rFonts w:ascii="Times New Roman" w:cs="Times New Roman" w:eastAsia="Times New Roman" w:hAnsi="Times New Roman"/>
          <w:sz w:val="12"/>
          <w:szCs w:val="12"/>
          <w:color w:val="008000"/>
        </w:rPr>
      </w:pPr>
    </w:p>
    <w:p>
      <w:pPr>
        <w:ind w:left="183" w:hanging="183"/>
        <w:spacing w:after="0"/>
        <w:tabs>
          <w:tab w:leader="none" w:pos="183"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Deposited into the Expensify Voting Trust (the "Voting Trust"). The Reporting Person retains investment control and dispositive power over the shares deposited into the Voting Trust.</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ind w:left="6563"/>
        <w:spacing w:after="0" w:line="224" w:lineRule="auto"/>
        <w:rPr>
          <w:sz w:val="20"/>
          <w:szCs w:val="20"/>
          <w:color w:val="auto"/>
        </w:rPr>
      </w:pPr>
      <w:r>
        <w:rPr>
          <w:rFonts w:ascii="Times New Roman" w:cs="Times New Roman" w:eastAsia="Times New Roman" w:hAnsi="Times New Roman"/>
          <w:sz w:val="16"/>
          <w:szCs w:val="16"/>
          <w:color w:val="0000FF"/>
        </w:rPr>
        <w:t xml:space="preserve">/s/ Ryan Schaffer, as attorney-in- </w:t>
      </w:r>
      <w:r>
        <w:rPr>
          <w:rFonts w:ascii="Times New Roman" w:cs="Times New Roman" w:eastAsia="Times New Roman" w:hAnsi="Times New Roman"/>
          <w:sz w:val="32"/>
          <w:szCs w:val="32"/>
          <w:color w:val="0000FF"/>
          <w:vertAlign w:val="subscript"/>
        </w:rPr>
        <w:t>12/18/2024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-25400</wp:posOffset>
            </wp:positionV>
            <wp:extent cx="13512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28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-16510</wp:posOffset>
            </wp:positionV>
            <wp:extent cx="1536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3670" cy="7620"/>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-80010</wp:posOffset>
            </wp:positionV>
            <wp:extent cx="4679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7" w:lineRule="exact"/>
        <w:rPr>
          <w:sz w:val="20"/>
          <w:szCs w:val="20"/>
          <w:color w:val="auto"/>
        </w:rPr>
      </w:pPr>
    </w:p>
    <w:p>
      <w:pPr>
        <w:ind w:left="6563"/>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700" w:hanging="3"/>
        <w:spacing w:after="0" w:line="324"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3"/>
      </w:cols>
      <w:pgMar w:left="497"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0"/>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2024-12-18T19:15:22Z</dcterms:created>
  <dcterms:modified xsi:type="dcterms:W3CDTF">2024-12-18T19:15:22Z</dcterms:modified>
</cp:coreProperties>
</file>