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528789.xml.htm"/>
      <w:bookmarkStart w:id="1" w:name="kswkform4_1745528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Schaffer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154,261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4,598</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158,859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2,494</w:t>
            </w:r>
            <w:r>
              <w:rPr>
                <w:rFonts w:ascii="Times;serif" w:hAnsi="Times;serif"/>
                <w:color w:val="008000"/>
                <w:position w:val="7"/>
                <w:sz w:val="16"/>
                <w:sz w:val="20"/>
                <w:shd w:fill="FFFFFF" w:val="clear"/>
              </w:rPr>
              <w:t>(4)</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rFonts w:ascii="Times;serif" w:hAnsi="Times;serif"/>
                <w:color w:val="008000"/>
                <w:position w:val="7"/>
                <w:sz w:val="16"/>
                <w:sz w:val="20"/>
                <w:shd w:fill="FFFFFF" w:val="clear"/>
              </w:rPr>
              <w:t>(5)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156,365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1,474</w:t>
            </w:r>
            <w:r>
              <w:rPr>
                <w:rFonts w:ascii="Times;serif" w:hAnsi="Times;serif"/>
                <w:color w:val="008000"/>
                <w:position w:val="7"/>
                <w:sz w:val="16"/>
                <w:sz w:val="20"/>
                <w:shd w:fill="FFFFFF" w:val="clear"/>
              </w:rPr>
              <w:t>(6)</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w:t>
            </w:r>
            <w:r>
              <w:rPr>
                <w:rFonts w:ascii="Times;serif" w:hAnsi="Times;serif"/>
                <w:color w:val="008000"/>
                <w:position w:val="7"/>
                <w:sz w:val="16"/>
                <w:sz w:val="20"/>
                <w:shd w:fill="FFFFFF" w:val="clear"/>
              </w:rPr>
              <w:t>(7)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70,605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70,605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54,915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granted as matched shares pursuant to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RSUs for certain employees of the Issuer. These shares were sold in multiple transactions at prices ranging from $3.21 to $3.38,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$3.22 to $3.33,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Deposited into the Expensify Voting Trust (the "Voting Trust"). The Reporting Person retains investment control and dispositive power over the shares deposited into the Voting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061"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1155</Words>
  <Characters>6012</Characters>
  <CharactersWithSpaces>7042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