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7" w:lineRule="exact"/>
        <w:rPr>
          <w:sz w:val="24"/>
          <w:szCs w:val="24"/>
          <w:color w:val="auto"/>
        </w:rPr>
      </w:pPr>
    </w:p>
    <w:p>
      <w:pPr>
        <w:spacing w:after="0"/>
        <w:rPr>
          <w:sz w:val="20"/>
          <w:szCs w:val="20"/>
          <w:color w:val="auto"/>
        </w:rPr>
      </w:pPr>
      <w:r>
        <w:rPr>
          <w:rFonts w:ascii="Arial" w:cs="Arial" w:eastAsia="Arial" w:hAnsi="Arial"/>
          <w:sz w:val="20"/>
          <w:szCs w:val="20"/>
          <w:color w:val="auto"/>
        </w:rPr>
        <w:t>November 5, 2021</w:t>
      </w:r>
    </w:p>
    <w:p>
      <w:pPr>
        <w:spacing w:after="0" w:line="216" w:lineRule="exact"/>
        <w:rPr>
          <w:sz w:val="24"/>
          <w:szCs w:val="24"/>
          <w:color w:val="auto"/>
        </w:rPr>
      </w:pPr>
    </w:p>
    <w:p>
      <w:pPr>
        <w:spacing w:after="0"/>
        <w:rPr>
          <w:sz w:val="20"/>
          <w:szCs w:val="20"/>
          <w:color w:val="auto"/>
        </w:rPr>
      </w:pPr>
      <w:r>
        <w:rPr>
          <w:rFonts w:ascii="Arial" w:cs="Arial" w:eastAsia="Arial" w:hAnsi="Arial"/>
          <w:sz w:val="20"/>
          <w:szCs w:val="20"/>
          <w:color w:val="auto"/>
        </w:rPr>
        <w:t>United States 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20"/>
          <w:szCs w:val="20"/>
          <w:color w:val="auto"/>
        </w:rPr>
        <w:t>Division of Corporation Finance</w:t>
      </w:r>
    </w:p>
    <w:p>
      <w:pPr>
        <w:spacing w:after="0"/>
        <w:rPr>
          <w:sz w:val="20"/>
          <w:szCs w:val="20"/>
          <w:color w:val="auto"/>
        </w:rPr>
      </w:pPr>
      <w:r>
        <w:rPr>
          <w:rFonts w:ascii="Arial" w:cs="Arial" w:eastAsia="Arial" w:hAnsi="Arial"/>
          <w:sz w:val="20"/>
          <w:szCs w:val="20"/>
          <w:color w:val="auto"/>
        </w:rPr>
        <w:t>100 F Street, N.E.</w:t>
      </w:r>
    </w:p>
    <w:p>
      <w:pPr>
        <w:spacing w:after="0"/>
        <w:rPr>
          <w:sz w:val="20"/>
          <w:szCs w:val="20"/>
          <w:color w:val="auto"/>
        </w:rPr>
      </w:pPr>
      <w:r>
        <w:rPr>
          <w:rFonts w:ascii="Arial" w:cs="Arial" w:eastAsia="Arial" w:hAnsi="Arial"/>
          <w:sz w:val="20"/>
          <w:szCs w:val="20"/>
          <w:color w:val="auto"/>
        </w:rPr>
        <w:t>Washington, DC 20549</w:t>
      </w:r>
    </w:p>
    <w:p>
      <w:pPr>
        <w:spacing w:after="0" w:line="254" w:lineRule="exact"/>
        <w:rPr>
          <w:sz w:val="24"/>
          <w:szCs w:val="24"/>
          <w:color w:val="auto"/>
        </w:rPr>
      </w:pPr>
    </w:p>
    <w:p>
      <w:pPr>
        <w:ind w:left="20"/>
        <w:spacing w:after="0"/>
        <w:tabs>
          <w:tab w:leader="none" w:pos="1200" w:val="left"/>
        </w:tabs>
        <w:rPr>
          <w:sz w:val="20"/>
          <w:szCs w:val="20"/>
          <w:color w:val="auto"/>
        </w:rPr>
      </w:pPr>
      <w:r>
        <w:rPr>
          <w:rFonts w:ascii="Arial" w:cs="Arial" w:eastAsia="Arial" w:hAnsi="Arial"/>
          <w:sz w:val="20"/>
          <w:szCs w:val="20"/>
          <w:color w:val="auto"/>
        </w:rPr>
        <w:t>Attention:</w:t>
      </w:r>
      <w:r>
        <w:rPr>
          <w:sz w:val="20"/>
          <w:szCs w:val="20"/>
          <w:color w:val="auto"/>
        </w:rPr>
        <w:tab/>
      </w:r>
      <w:r>
        <w:rPr>
          <w:rFonts w:ascii="Arial" w:cs="Arial" w:eastAsia="Arial" w:hAnsi="Arial"/>
          <w:sz w:val="20"/>
          <w:szCs w:val="20"/>
          <w:color w:val="auto"/>
        </w:rPr>
        <w:t>Lisa Etheredge</w:t>
      </w:r>
    </w:p>
    <w:p>
      <w:pPr>
        <w:spacing w:after="0" w:line="54" w:lineRule="exact"/>
        <w:rPr>
          <w:sz w:val="24"/>
          <w:szCs w:val="24"/>
          <w:color w:val="auto"/>
        </w:rPr>
      </w:pPr>
    </w:p>
    <w:p>
      <w:pPr>
        <w:ind w:left="1220"/>
        <w:spacing w:after="0"/>
        <w:rPr>
          <w:sz w:val="20"/>
          <w:szCs w:val="20"/>
          <w:color w:val="auto"/>
        </w:rPr>
      </w:pPr>
      <w:r>
        <w:rPr>
          <w:rFonts w:ascii="Arial" w:cs="Arial" w:eastAsia="Arial" w:hAnsi="Arial"/>
          <w:sz w:val="20"/>
          <w:szCs w:val="20"/>
          <w:color w:val="auto"/>
        </w:rPr>
        <w:t>Robert Littlepage</w:t>
      </w:r>
    </w:p>
    <w:p>
      <w:pPr>
        <w:spacing w:after="0" w:line="54" w:lineRule="exact"/>
        <w:rPr>
          <w:sz w:val="24"/>
          <w:szCs w:val="24"/>
          <w:color w:val="auto"/>
        </w:rPr>
      </w:pPr>
    </w:p>
    <w:p>
      <w:pPr>
        <w:ind w:left="1220"/>
        <w:spacing w:after="0"/>
        <w:rPr>
          <w:sz w:val="20"/>
          <w:szCs w:val="20"/>
          <w:color w:val="auto"/>
        </w:rPr>
      </w:pPr>
      <w:r>
        <w:rPr>
          <w:rFonts w:ascii="Arial" w:cs="Arial" w:eastAsia="Arial" w:hAnsi="Arial"/>
          <w:sz w:val="20"/>
          <w:szCs w:val="20"/>
          <w:color w:val="auto"/>
        </w:rPr>
        <w:t>Alexandra Barone</w:t>
      </w:r>
    </w:p>
    <w:p>
      <w:pPr>
        <w:spacing w:after="0" w:line="54" w:lineRule="exact"/>
        <w:rPr>
          <w:sz w:val="24"/>
          <w:szCs w:val="24"/>
          <w:color w:val="auto"/>
        </w:rPr>
      </w:pPr>
    </w:p>
    <w:p>
      <w:pPr>
        <w:ind w:left="1220"/>
        <w:spacing w:after="0"/>
        <w:rPr>
          <w:sz w:val="20"/>
          <w:szCs w:val="20"/>
          <w:color w:val="auto"/>
        </w:rPr>
      </w:pPr>
      <w:r>
        <w:rPr>
          <w:rFonts w:ascii="Arial" w:cs="Arial" w:eastAsia="Arial" w:hAnsi="Arial"/>
          <w:sz w:val="20"/>
          <w:szCs w:val="20"/>
          <w:color w:val="auto"/>
        </w:rPr>
        <w:t>Jeffrey Kauten</w:t>
      </w:r>
    </w:p>
    <w:p>
      <w:pPr>
        <w:spacing w:after="0" w:line="331" w:lineRule="exact"/>
        <w:rPr>
          <w:sz w:val="24"/>
          <w:szCs w:val="24"/>
          <w:color w:val="auto"/>
        </w:rPr>
      </w:pPr>
    </w:p>
    <w:p>
      <w:pPr>
        <w:ind w:left="20"/>
        <w:spacing w:after="0"/>
        <w:rPr>
          <w:sz w:val="20"/>
          <w:szCs w:val="20"/>
          <w:color w:val="auto"/>
        </w:rPr>
      </w:pPr>
      <w:r>
        <w:rPr>
          <w:rFonts w:ascii="Arial" w:cs="Arial" w:eastAsia="Arial" w:hAnsi="Arial"/>
          <w:sz w:val="20"/>
          <w:szCs w:val="20"/>
          <w:b w:val="1"/>
          <w:bCs w:val="1"/>
          <w:color w:val="auto"/>
        </w:rPr>
        <w:t>Expensify, Inc.</w:t>
      </w:r>
    </w:p>
    <w:p>
      <w:pPr>
        <w:spacing w:after="0" w:line="54" w:lineRule="exact"/>
        <w:rPr>
          <w:sz w:val="24"/>
          <w:szCs w:val="24"/>
          <w:color w:val="auto"/>
        </w:rPr>
      </w:pPr>
    </w:p>
    <w:p>
      <w:pPr>
        <w:ind w:left="20"/>
        <w:spacing w:after="0"/>
        <w:rPr>
          <w:sz w:val="20"/>
          <w:szCs w:val="20"/>
          <w:color w:val="auto"/>
        </w:rPr>
      </w:pPr>
      <w:r>
        <w:rPr>
          <w:rFonts w:ascii="Arial" w:cs="Arial" w:eastAsia="Arial" w:hAnsi="Arial"/>
          <w:sz w:val="20"/>
          <w:szCs w:val="20"/>
          <w:b w:val="1"/>
          <w:bCs w:val="1"/>
          <w:color w:val="auto"/>
        </w:rPr>
        <w:t>Registration Statement on Form S-1 (File No. 333-260297)</w:t>
      </w:r>
    </w:p>
    <w:p>
      <w:pPr>
        <w:spacing w:after="0" w:line="330" w:lineRule="exact"/>
        <w:rPr>
          <w:sz w:val="24"/>
          <w:szCs w:val="24"/>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16" w:lineRule="exact"/>
        <w:rPr>
          <w:sz w:val="24"/>
          <w:szCs w:val="24"/>
          <w:color w:val="auto"/>
        </w:rPr>
      </w:pPr>
    </w:p>
    <w:p>
      <w:pPr>
        <w:spacing w:after="0" w:line="291" w:lineRule="auto"/>
        <w:rPr>
          <w:sz w:val="20"/>
          <w:szCs w:val="20"/>
          <w:color w:val="auto"/>
        </w:rPr>
      </w:pPr>
      <w:r>
        <w:rPr>
          <w:rFonts w:ascii="Arial" w:cs="Arial" w:eastAsia="Arial" w:hAnsi="Arial"/>
          <w:sz w:val="18"/>
          <w:szCs w:val="18"/>
          <w:color w:val="auto"/>
        </w:rPr>
        <w:t>Pursuant to Rule 460 of the General Rules and Regulations under the Securities Act of 1933, as amended, we wish to advise that between November 1, 2021 and the date hereof, approximately 900 copies of the Preliminary Prospectus, dated November 1, 2021, were distributed to prospective underwriters, institutional investors and prospective dealers in connection with the above-captioned Registration Statement.</w:t>
      </w:r>
    </w:p>
    <w:p>
      <w:pPr>
        <w:spacing w:after="0" w:line="152" w:lineRule="exact"/>
        <w:rPr>
          <w:sz w:val="24"/>
          <w:szCs w:val="24"/>
          <w:color w:val="auto"/>
        </w:rPr>
      </w:pPr>
    </w:p>
    <w:p>
      <w:pPr>
        <w:ind w:right="360"/>
        <w:spacing w:after="0" w:line="260" w:lineRule="auto"/>
        <w:rPr>
          <w:sz w:val="20"/>
          <w:szCs w:val="20"/>
          <w:color w:val="auto"/>
        </w:rPr>
      </w:pPr>
      <w:r>
        <w:rPr>
          <w:rFonts w:ascii="Arial" w:cs="Arial" w:eastAsia="Arial" w:hAnsi="Arial"/>
          <w:sz w:val="20"/>
          <w:szCs w:val="20"/>
          <w:color w:val="auto"/>
        </w:rPr>
        <w:t>We wish to advise you that the participating underwriters have informed us that they have complied and will continue to comply with the requirements of Rule 15c2-8 under the Securities Exchange Act of 1934, as amended.</w:t>
      </w:r>
    </w:p>
    <w:p>
      <w:pPr>
        <w:spacing w:after="0" w:line="177" w:lineRule="exact"/>
        <w:rPr>
          <w:sz w:val="24"/>
          <w:szCs w:val="24"/>
          <w:color w:val="auto"/>
        </w:rPr>
      </w:pPr>
    </w:p>
    <w:p>
      <w:pPr>
        <w:ind w:right="840"/>
        <w:spacing w:after="0" w:line="287" w:lineRule="auto"/>
        <w:rPr>
          <w:sz w:val="20"/>
          <w:szCs w:val="20"/>
          <w:color w:val="auto"/>
        </w:rPr>
      </w:pPr>
      <w:r>
        <w:rPr>
          <w:rFonts w:ascii="Arial" w:cs="Arial" w:eastAsia="Arial" w:hAnsi="Arial"/>
          <w:sz w:val="19"/>
          <w:szCs w:val="19"/>
          <w:color w:val="auto"/>
        </w:rPr>
        <w:t>We hereby join in the request of the registrant that the effectiveness of the above-captioned Registration Statement, as amended, be accelerated to 4:00 p.m. Eastern Time, on Tuesday, November 9, 2021 or as soon thereafter as practicable.</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20"/>
          <w:szCs w:val="20"/>
          <w:i w:val="1"/>
          <w:iCs w:val="1"/>
          <w:color w:val="auto"/>
        </w:rPr>
        <w:t>[signature page follows]</w:t>
      </w:r>
    </w:p>
    <w:p>
      <w:pPr>
        <w:sectPr>
          <w:pgSz w:w="11900" w:h="16838" w:orient="portrait"/>
          <w:cols w:equalWidth="0" w:num="1">
            <w:col w:w="11220"/>
          </w:cols>
          <w:pgMar w:left="320" w:top="1440" w:right="359" w:bottom="1440" w:gutter="0" w:footer="0" w:header="0"/>
        </w:sectPr>
      </w:pPr>
    </w:p>
    <w:bookmarkStart w:id="1" w:name="page2"/>
    <w:bookmarkEnd w:id="1"/>
    <w:p>
      <w:pPr>
        <w:spacing w:after="0" w:line="33"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Very truly yours,</w:t>
      </w:r>
    </w:p>
    <w:p>
      <w:pPr>
        <w:spacing w:after="0" w:line="304" w:lineRule="exact"/>
        <w:rPr>
          <w:sz w:val="20"/>
          <w:szCs w:val="20"/>
          <w:color w:val="auto"/>
        </w:rPr>
      </w:pPr>
    </w:p>
    <w:p>
      <w:pPr>
        <w:ind w:left="4960"/>
        <w:spacing w:after="0"/>
        <w:rPr>
          <w:sz w:val="20"/>
          <w:szCs w:val="20"/>
          <w:color w:val="auto"/>
        </w:rPr>
      </w:pPr>
      <w:r>
        <w:rPr>
          <w:rFonts w:ascii="Arial" w:cs="Arial" w:eastAsia="Arial" w:hAnsi="Arial"/>
          <w:sz w:val="20"/>
          <w:szCs w:val="20"/>
          <w:b w:val="1"/>
          <w:bCs w:val="1"/>
          <w:color w:val="auto"/>
        </w:rPr>
        <w:t>J.P. MORGAN SECURITIES LLC</w:t>
      </w:r>
    </w:p>
    <w:p>
      <w:pPr>
        <w:spacing w:after="0" w:line="54" w:lineRule="exact"/>
        <w:rPr>
          <w:sz w:val="20"/>
          <w:szCs w:val="20"/>
          <w:color w:val="auto"/>
        </w:rPr>
      </w:pPr>
    </w:p>
    <w:p>
      <w:pPr>
        <w:ind w:left="4960"/>
        <w:spacing w:after="0"/>
        <w:rPr>
          <w:sz w:val="20"/>
          <w:szCs w:val="20"/>
          <w:color w:val="auto"/>
        </w:rPr>
      </w:pPr>
      <w:r>
        <w:rPr>
          <w:rFonts w:ascii="Arial" w:cs="Arial" w:eastAsia="Arial" w:hAnsi="Arial"/>
          <w:sz w:val="20"/>
          <w:szCs w:val="20"/>
          <w:b w:val="1"/>
          <w:bCs w:val="1"/>
          <w:color w:val="auto"/>
        </w:rPr>
        <w:t>CITIGROUP GLOBAL MARKETS INC.</w:t>
      </w:r>
    </w:p>
    <w:p>
      <w:pPr>
        <w:spacing w:after="0" w:line="54" w:lineRule="exact"/>
        <w:rPr>
          <w:sz w:val="20"/>
          <w:szCs w:val="20"/>
          <w:color w:val="auto"/>
        </w:rPr>
      </w:pPr>
    </w:p>
    <w:p>
      <w:pPr>
        <w:ind w:left="4960"/>
        <w:spacing w:after="0"/>
        <w:rPr>
          <w:sz w:val="20"/>
          <w:szCs w:val="20"/>
          <w:color w:val="auto"/>
        </w:rPr>
      </w:pPr>
      <w:r>
        <w:rPr>
          <w:rFonts w:ascii="Arial" w:cs="Arial" w:eastAsia="Arial" w:hAnsi="Arial"/>
          <w:sz w:val="20"/>
          <w:szCs w:val="20"/>
          <w:b w:val="1"/>
          <w:bCs w:val="1"/>
          <w:color w:val="auto"/>
        </w:rPr>
        <w:t>BOFA SECURITIES, INC.</w:t>
      </w:r>
    </w:p>
    <w:p>
      <w:pPr>
        <w:spacing w:after="0" w:line="60"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As representatives of the Underwriters</w:t>
      </w:r>
    </w:p>
    <w:p>
      <w:pPr>
        <w:spacing w:after="0" w:line="304" w:lineRule="exact"/>
        <w:rPr>
          <w:sz w:val="20"/>
          <w:szCs w:val="20"/>
          <w:color w:val="auto"/>
        </w:rPr>
      </w:pPr>
    </w:p>
    <w:p>
      <w:pPr>
        <w:ind w:left="4960"/>
        <w:spacing w:after="0"/>
        <w:rPr>
          <w:sz w:val="20"/>
          <w:szCs w:val="20"/>
          <w:color w:val="auto"/>
        </w:rPr>
      </w:pPr>
      <w:r>
        <w:rPr>
          <w:rFonts w:ascii="Arial" w:cs="Arial" w:eastAsia="Arial" w:hAnsi="Arial"/>
          <w:sz w:val="20"/>
          <w:szCs w:val="20"/>
          <w:b w:val="1"/>
          <w:bCs w:val="1"/>
          <w:color w:val="auto"/>
        </w:rPr>
        <w:t>J.P. MORGAN SECURITIES LLC</w:t>
      </w:r>
    </w:p>
    <w:p>
      <w:pPr>
        <w:spacing w:after="0" w:line="330" w:lineRule="exact"/>
        <w:rPr>
          <w:sz w:val="20"/>
          <w:szCs w:val="20"/>
          <w:color w:val="auto"/>
        </w:rPr>
      </w:pPr>
    </w:p>
    <w:tbl>
      <w:tblPr>
        <w:tblLayout w:type="fixed"/>
        <w:tblInd w:w="4960" w:type="dxa"/>
        <w:tblCellMar>
          <w:top w:w="0" w:type="dxa"/>
          <w:left w:w="0" w:type="dxa"/>
          <w:bottom w:w="0" w:type="dxa"/>
          <w:right w:w="0" w:type="dxa"/>
        </w:tblCellMar>
      </w:tblPr>
      <w:tr>
        <w:trPr>
          <w:trHeight w:val="267"/>
        </w:trPr>
        <w:tc>
          <w:tcPr>
            <w:tcW w:w="820" w:type="dxa"/>
            <w:vAlign w:val="bottom"/>
          </w:tcPr>
          <w:p>
            <w:pPr>
              <w:spacing w:after="0"/>
              <w:rPr>
                <w:sz w:val="20"/>
                <w:szCs w:val="20"/>
                <w:color w:val="auto"/>
              </w:rPr>
            </w:pPr>
            <w:r>
              <w:rPr>
                <w:rFonts w:ascii="Arial" w:cs="Arial" w:eastAsia="Arial" w:hAnsi="Arial"/>
                <w:sz w:val="20"/>
                <w:szCs w:val="20"/>
                <w:color w:val="auto"/>
              </w:rPr>
              <w:t>By:</w:t>
            </w:r>
          </w:p>
        </w:tc>
        <w:tc>
          <w:tcPr>
            <w:tcW w:w="434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Alex Smigelski</w:t>
            </w:r>
          </w:p>
        </w:tc>
      </w:tr>
      <w:tr>
        <w:trPr>
          <w:trHeight w:val="261"/>
        </w:trPr>
        <w:tc>
          <w:tcPr>
            <w:tcW w:w="820" w:type="dxa"/>
            <w:vAlign w:val="bottom"/>
          </w:tcPr>
          <w:p>
            <w:pPr>
              <w:spacing w:after="0"/>
              <w:rPr>
                <w:sz w:val="20"/>
                <w:szCs w:val="20"/>
                <w:color w:val="auto"/>
              </w:rPr>
            </w:pPr>
            <w:r>
              <w:rPr>
                <w:rFonts w:ascii="Arial" w:cs="Arial" w:eastAsia="Arial" w:hAnsi="Arial"/>
                <w:sz w:val="20"/>
                <w:szCs w:val="20"/>
                <w:color w:val="auto"/>
              </w:rPr>
              <w:t>Name:</w:t>
            </w:r>
          </w:p>
        </w:tc>
        <w:tc>
          <w:tcPr>
            <w:tcW w:w="4340" w:type="dxa"/>
            <w:vAlign w:val="bottom"/>
          </w:tcPr>
          <w:p>
            <w:pPr>
              <w:ind w:left="20"/>
              <w:spacing w:after="0"/>
              <w:rPr>
                <w:sz w:val="20"/>
                <w:szCs w:val="20"/>
                <w:color w:val="auto"/>
              </w:rPr>
            </w:pPr>
            <w:r>
              <w:rPr>
                <w:rFonts w:ascii="Arial" w:cs="Arial" w:eastAsia="Arial" w:hAnsi="Arial"/>
                <w:sz w:val="20"/>
                <w:szCs w:val="20"/>
                <w:color w:val="auto"/>
              </w:rPr>
              <w:t>Alex Smigelski</w:t>
            </w:r>
          </w:p>
        </w:tc>
      </w:tr>
      <w:tr>
        <w:trPr>
          <w:trHeight w:val="283"/>
        </w:trPr>
        <w:tc>
          <w:tcPr>
            <w:tcW w:w="820" w:type="dxa"/>
            <w:vAlign w:val="bottom"/>
          </w:tcPr>
          <w:p>
            <w:pPr>
              <w:spacing w:after="0"/>
              <w:rPr>
                <w:sz w:val="20"/>
                <w:szCs w:val="20"/>
                <w:color w:val="auto"/>
              </w:rPr>
            </w:pPr>
            <w:r>
              <w:rPr>
                <w:rFonts w:ascii="Arial" w:cs="Arial" w:eastAsia="Arial" w:hAnsi="Arial"/>
                <w:sz w:val="20"/>
                <w:szCs w:val="20"/>
                <w:color w:val="auto"/>
              </w:rPr>
              <w:t>Title:</w:t>
            </w:r>
          </w:p>
        </w:tc>
        <w:tc>
          <w:tcPr>
            <w:tcW w:w="4340" w:type="dxa"/>
            <w:vAlign w:val="bottom"/>
          </w:tcPr>
          <w:p>
            <w:pPr>
              <w:ind w:left="20"/>
              <w:spacing w:after="0"/>
              <w:rPr>
                <w:sz w:val="20"/>
                <w:szCs w:val="20"/>
                <w:color w:val="auto"/>
              </w:rPr>
            </w:pPr>
            <w:r>
              <w:rPr>
                <w:rFonts w:ascii="Arial" w:cs="Arial" w:eastAsia="Arial" w:hAnsi="Arial"/>
                <w:sz w:val="20"/>
                <w:szCs w:val="20"/>
                <w:color w:val="auto"/>
              </w:rPr>
              <w:t>Vice President</w:t>
            </w:r>
          </w:p>
        </w:tc>
      </w:tr>
    </w:tbl>
    <w:p>
      <w:pPr>
        <w:spacing w:after="0" w:line="284" w:lineRule="exact"/>
        <w:rPr>
          <w:sz w:val="20"/>
          <w:szCs w:val="20"/>
          <w:color w:val="auto"/>
        </w:rPr>
      </w:pPr>
    </w:p>
    <w:p>
      <w:pPr>
        <w:jc w:val="right"/>
        <w:ind w:right="1600"/>
        <w:spacing w:after="0"/>
        <w:rPr>
          <w:sz w:val="20"/>
          <w:szCs w:val="20"/>
          <w:color w:val="auto"/>
        </w:rPr>
      </w:pPr>
      <w:r>
        <w:rPr>
          <w:rFonts w:ascii="Arial" w:cs="Arial" w:eastAsia="Arial" w:hAnsi="Arial"/>
          <w:sz w:val="20"/>
          <w:szCs w:val="20"/>
          <w:b w:val="1"/>
          <w:bCs w:val="1"/>
          <w:color w:val="auto"/>
        </w:rPr>
        <w:t>CITIGROUP GLOBAL MARKETS INC.</w:t>
      </w:r>
    </w:p>
    <w:p>
      <w:pPr>
        <w:spacing w:after="0" w:line="330" w:lineRule="exact"/>
        <w:rPr>
          <w:sz w:val="20"/>
          <w:szCs w:val="20"/>
          <w:color w:val="auto"/>
        </w:rPr>
      </w:pPr>
    </w:p>
    <w:tbl>
      <w:tblPr>
        <w:tblLayout w:type="fixed"/>
        <w:tblInd w:w="4960" w:type="dxa"/>
        <w:tblCellMar>
          <w:top w:w="0" w:type="dxa"/>
          <w:left w:w="0" w:type="dxa"/>
          <w:bottom w:w="0" w:type="dxa"/>
          <w:right w:w="0" w:type="dxa"/>
        </w:tblCellMar>
      </w:tblPr>
      <w:tr>
        <w:trPr>
          <w:trHeight w:val="267"/>
        </w:trPr>
        <w:tc>
          <w:tcPr>
            <w:tcW w:w="820" w:type="dxa"/>
            <w:vAlign w:val="bottom"/>
          </w:tcPr>
          <w:p>
            <w:pPr>
              <w:spacing w:after="0"/>
              <w:rPr>
                <w:sz w:val="20"/>
                <w:szCs w:val="20"/>
                <w:color w:val="auto"/>
              </w:rPr>
            </w:pPr>
            <w:r>
              <w:rPr>
                <w:rFonts w:ascii="Arial" w:cs="Arial" w:eastAsia="Arial" w:hAnsi="Arial"/>
                <w:sz w:val="20"/>
                <w:szCs w:val="20"/>
                <w:color w:val="auto"/>
              </w:rPr>
              <w:t>By:</w:t>
            </w:r>
          </w:p>
        </w:tc>
        <w:tc>
          <w:tcPr>
            <w:tcW w:w="434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Herb Yeh</w:t>
            </w:r>
          </w:p>
        </w:tc>
      </w:tr>
      <w:tr>
        <w:trPr>
          <w:trHeight w:val="261"/>
        </w:trPr>
        <w:tc>
          <w:tcPr>
            <w:tcW w:w="820" w:type="dxa"/>
            <w:vAlign w:val="bottom"/>
          </w:tcPr>
          <w:p>
            <w:pPr>
              <w:spacing w:after="0"/>
              <w:rPr>
                <w:sz w:val="20"/>
                <w:szCs w:val="20"/>
                <w:color w:val="auto"/>
              </w:rPr>
            </w:pPr>
            <w:r>
              <w:rPr>
                <w:rFonts w:ascii="Arial" w:cs="Arial" w:eastAsia="Arial" w:hAnsi="Arial"/>
                <w:sz w:val="20"/>
                <w:szCs w:val="20"/>
                <w:color w:val="auto"/>
              </w:rPr>
              <w:t>Name:</w:t>
            </w:r>
          </w:p>
        </w:tc>
        <w:tc>
          <w:tcPr>
            <w:tcW w:w="4340" w:type="dxa"/>
            <w:vAlign w:val="bottom"/>
          </w:tcPr>
          <w:p>
            <w:pPr>
              <w:ind w:left="20"/>
              <w:spacing w:after="0"/>
              <w:rPr>
                <w:sz w:val="20"/>
                <w:szCs w:val="20"/>
                <w:color w:val="auto"/>
              </w:rPr>
            </w:pPr>
            <w:r>
              <w:rPr>
                <w:rFonts w:ascii="Arial" w:cs="Arial" w:eastAsia="Arial" w:hAnsi="Arial"/>
                <w:sz w:val="20"/>
                <w:szCs w:val="20"/>
                <w:color w:val="auto"/>
              </w:rPr>
              <w:t>Herb Yeh</w:t>
            </w:r>
          </w:p>
        </w:tc>
      </w:tr>
      <w:tr>
        <w:trPr>
          <w:trHeight w:val="284"/>
        </w:trPr>
        <w:tc>
          <w:tcPr>
            <w:tcW w:w="820" w:type="dxa"/>
            <w:vAlign w:val="bottom"/>
          </w:tcPr>
          <w:p>
            <w:pPr>
              <w:spacing w:after="0"/>
              <w:rPr>
                <w:sz w:val="20"/>
                <w:szCs w:val="20"/>
                <w:color w:val="auto"/>
              </w:rPr>
            </w:pPr>
            <w:r>
              <w:rPr>
                <w:rFonts w:ascii="Arial" w:cs="Arial" w:eastAsia="Arial" w:hAnsi="Arial"/>
                <w:sz w:val="20"/>
                <w:szCs w:val="20"/>
                <w:color w:val="auto"/>
              </w:rPr>
              <w:t>Title:</w:t>
            </w:r>
          </w:p>
        </w:tc>
        <w:tc>
          <w:tcPr>
            <w:tcW w:w="4340" w:type="dxa"/>
            <w:vAlign w:val="bottom"/>
          </w:tcPr>
          <w:p>
            <w:pPr>
              <w:ind w:left="20"/>
              <w:spacing w:after="0"/>
              <w:rPr>
                <w:sz w:val="20"/>
                <w:szCs w:val="20"/>
                <w:color w:val="auto"/>
              </w:rPr>
            </w:pPr>
            <w:r>
              <w:rPr>
                <w:rFonts w:ascii="Arial" w:cs="Arial" w:eastAsia="Arial" w:hAnsi="Arial"/>
                <w:sz w:val="20"/>
                <w:szCs w:val="20"/>
                <w:color w:val="auto"/>
              </w:rPr>
              <w:t>Managing Director</w:t>
            </w:r>
          </w:p>
        </w:tc>
      </w:tr>
      <w:tr>
        <w:trPr>
          <w:trHeight w:val="540"/>
        </w:trPr>
        <w:tc>
          <w:tcPr>
            <w:tcW w:w="5160" w:type="dxa"/>
            <w:vAlign w:val="bottom"/>
            <w:gridSpan w:val="2"/>
          </w:tcPr>
          <w:p>
            <w:pPr>
              <w:spacing w:after="0"/>
              <w:rPr>
                <w:sz w:val="20"/>
                <w:szCs w:val="20"/>
                <w:color w:val="auto"/>
              </w:rPr>
            </w:pPr>
            <w:r>
              <w:rPr>
                <w:rFonts w:ascii="Arial" w:cs="Arial" w:eastAsia="Arial" w:hAnsi="Arial"/>
                <w:sz w:val="20"/>
                <w:szCs w:val="20"/>
                <w:b w:val="1"/>
                <w:bCs w:val="1"/>
                <w:color w:val="auto"/>
              </w:rPr>
              <w:t>BOFA SECURITIES, INC.</w:t>
            </w:r>
          </w:p>
        </w:tc>
      </w:tr>
      <w:tr>
        <w:trPr>
          <w:trHeight w:val="570"/>
        </w:trPr>
        <w:tc>
          <w:tcPr>
            <w:tcW w:w="820" w:type="dxa"/>
            <w:vAlign w:val="bottom"/>
          </w:tcPr>
          <w:p>
            <w:pPr>
              <w:spacing w:after="0"/>
              <w:rPr>
                <w:sz w:val="20"/>
                <w:szCs w:val="20"/>
                <w:color w:val="auto"/>
              </w:rPr>
            </w:pPr>
            <w:r>
              <w:rPr>
                <w:rFonts w:ascii="Arial" w:cs="Arial" w:eastAsia="Arial" w:hAnsi="Arial"/>
                <w:sz w:val="20"/>
                <w:szCs w:val="20"/>
                <w:color w:val="auto"/>
              </w:rPr>
              <w:t>By:</w:t>
            </w:r>
          </w:p>
        </w:tc>
        <w:tc>
          <w:tcPr>
            <w:tcW w:w="434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Michele A.H. Allong</w:t>
            </w:r>
          </w:p>
        </w:tc>
      </w:tr>
      <w:tr>
        <w:trPr>
          <w:trHeight w:val="260"/>
        </w:trPr>
        <w:tc>
          <w:tcPr>
            <w:tcW w:w="820" w:type="dxa"/>
            <w:vAlign w:val="bottom"/>
          </w:tcPr>
          <w:p>
            <w:pPr>
              <w:spacing w:after="0"/>
              <w:rPr>
                <w:sz w:val="20"/>
                <w:szCs w:val="20"/>
                <w:color w:val="auto"/>
              </w:rPr>
            </w:pPr>
            <w:r>
              <w:rPr>
                <w:rFonts w:ascii="Arial" w:cs="Arial" w:eastAsia="Arial" w:hAnsi="Arial"/>
                <w:sz w:val="20"/>
                <w:szCs w:val="20"/>
                <w:color w:val="auto"/>
              </w:rPr>
              <w:t>Name:</w:t>
            </w:r>
          </w:p>
        </w:tc>
        <w:tc>
          <w:tcPr>
            <w:tcW w:w="4340" w:type="dxa"/>
            <w:vAlign w:val="bottom"/>
          </w:tcPr>
          <w:p>
            <w:pPr>
              <w:ind w:left="20"/>
              <w:spacing w:after="0"/>
              <w:rPr>
                <w:sz w:val="20"/>
                <w:szCs w:val="20"/>
                <w:color w:val="auto"/>
              </w:rPr>
            </w:pPr>
            <w:r>
              <w:rPr>
                <w:rFonts w:ascii="Arial" w:cs="Arial" w:eastAsia="Arial" w:hAnsi="Arial"/>
                <w:sz w:val="20"/>
                <w:szCs w:val="20"/>
                <w:color w:val="auto"/>
              </w:rPr>
              <w:t>Michele A.H. Allong</w:t>
            </w:r>
          </w:p>
        </w:tc>
      </w:tr>
      <w:tr>
        <w:trPr>
          <w:trHeight w:val="284"/>
        </w:trPr>
        <w:tc>
          <w:tcPr>
            <w:tcW w:w="820" w:type="dxa"/>
            <w:vAlign w:val="bottom"/>
          </w:tcPr>
          <w:p>
            <w:pPr>
              <w:spacing w:after="0"/>
              <w:rPr>
                <w:sz w:val="20"/>
                <w:szCs w:val="20"/>
                <w:color w:val="auto"/>
              </w:rPr>
            </w:pPr>
            <w:r>
              <w:rPr>
                <w:rFonts w:ascii="Arial" w:cs="Arial" w:eastAsia="Arial" w:hAnsi="Arial"/>
                <w:sz w:val="20"/>
                <w:szCs w:val="20"/>
                <w:color w:val="auto"/>
              </w:rPr>
              <w:t>Title:</w:t>
            </w:r>
          </w:p>
        </w:tc>
        <w:tc>
          <w:tcPr>
            <w:tcW w:w="4340" w:type="dxa"/>
            <w:vAlign w:val="bottom"/>
          </w:tcPr>
          <w:p>
            <w:pPr>
              <w:ind w:left="20"/>
              <w:spacing w:after="0"/>
              <w:rPr>
                <w:sz w:val="20"/>
                <w:szCs w:val="20"/>
                <w:color w:val="auto"/>
              </w:rPr>
            </w:pPr>
            <w:r>
              <w:rPr>
                <w:rFonts w:ascii="Arial" w:cs="Arial" w:eastAsia="Arial" w:hAnsi="Arial"/>
                <w:sz w:val="20"/>
                <w:szCs w:val="20"/>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580"/>
        <w:spacing w:after="0"/>
        <w:rPr>
          <w:sz w:val="20"/>
          <w:szCs w:val="20"/>
          <w:color w:val="auto"/>
        </w:rPr>
      </w:pPr>
      <w:r>
        <w:rPr>
          <w:rFonts w:ascii="Arial" w:cs="Arial" w:eastAsia="Arial" w:hAnsi="Arial"/>
          <w:sz w:val="20"/>
          <w:szCs w:val="20"/>
          <w:i w:val="1"/>
          <w:iCs w:val="1"/>
          <w:color w:val="auto"/>
        </w:rPr>
        <w:t>[Signature Page to Acceleration Request Letter]</w:t>
      </w:r>
    </w:p>
    <w:sectPr>
      <w:pgSz w:w="11900" w:h="16838" w:orient="portrait"/>
      <w:cols w:equalWidth="0" w:num="1">
        <w:col w:w="10120"/>
      </w:cols>
      <w:pgMar w:left="144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2021-12-09T23:07:50Z</dcterms:created>
  <dcterms:modified xsi:type="dcterms:W3CDTF">2021-12-09T23:07:50Z</dcterms:modified>
</cp:coreProperties>
</file>