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782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782435"/>
                    </a:xfrm>
                    <a:prstGeom prst="rect">
                      <a:avLst/>
                    </a:prstGeom>
                    <a:noFill/>
                  </pic:spPr>
                </pic:pic>
              </a:graphicData>
            </a:graphic>
          </wp:anchor>
        </w:drawing>
      </w:r>
    </w:p>
    <w:p>
      <w:pPr>
        <w:spacing w:after="0" w:line="1174" w:lineRule="exact"/>
        <w:rPr>
          <w:sz w:val="24"/>
          <w:szCs w:val="24"/>
          <w:color w:val="auto"/>
        </w:rPr>
      </w:pPr>
    </w:p>
    <w:p>
      <w:pPr>
        <w:sectPr>
          <w:pgSz w:w="11900" w:h="16890" w:orient="portrait"/>
          <w:cols w:equalWidth="0" w:num="2">
            <w:col w:w="2320" w:space="280"/>
            <w:col w:w="848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Alvarez Divo Carlos Eduardo</w:t>
              </w:r>
            </w:hyperlink>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gridSpan w:val="6"/>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40" w:type="dxa"/>
            <w:vAlign w:val="bottom"/>
            <w:gridSpan w:val="7"/>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4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03/13/2026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88 KEARNY ST, STE 1600</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60" w:type="dxa"/>
            <w:vAlign w:val="bottom"/>
            <w:gridSpan w:val="8"/>
          </w:tcPr>
          <w:p>
            <w:pPr>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420" w:type="dxa"/>
            <w:vAlign w:val="bottom"/>
            <w:gridSpan w:val="10"/>
          </w:tcPr>
          <w:p>
            <w:pPr>
              <w:ind w:left="6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94108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4"/>
                <w:szCs w:val="14"/>
                <w:color w:val="auto"/>
              </w:rPr>
            </w:pPr>
          </w:p>
        </w:tc>
        <w:tc>
          <w:tcPr>
            <w:tcW w:w="17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5"/>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6"/>
          </w:tcPr>
          <w:p>
            <w:pPr>
              <w:jc w:val="right"/>
              <w:ind w:right="98"/>
              <w:spacing w:after="0"/>
              <w:rPr>
                <w:sz w:val="20"/>
                <w:szCs w:val="20"/>
                <w:color w:val="auto"/>
              </w:rPr>
            </w:pPr>
            <w:r>
              <w:rPr>
                <w:rFonts w:ascii="Times New Roman" w:cs="Times New Roman" w:eastAsia="Times New Roman" w:hAnsi="Times New Roman"/>
                <w:sz w:val="17"/>
                <w:szCs w:val="17"/>
                <w:color w:val="0000FF"/>
              </w:rPr>
              <w:t>03/13/2026</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59,500</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304,280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6"/>
          </w:tcPr>
          <w:p>
            <w:pPr>
              <w:jc w:val="right"/>
              <w:ind w:right="98"/>
              <w:spacing w:after="0"/>
              <w:rPr>
                <w:sz w:val="20"/>
                <w:szCs w:val="20"/>
                <w:color w:val="auto"/>
              </w:rPr>
            </w:pPr>
            <w:r>
              <w:rPr>
                <w:rFonts w:ascii="Times New Roman" w:cs="Times New Roman" w:eastAsia="Times New Roman" w:hAnsi="Times New Roman"/>
                <w:sz w:val="17"/>
                <w:szCs w:val="17"/>
                <w:color w:val="0000FF"/>
              </w:rPr>
              <w:t>03/13/2026</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16,359</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320,639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6"/>
          </w:tcPr>
          <w:p>
            <w:pPr>
              <w:jc w:val="right"/>
              <w:ind w:right="98"/>
              <w:spacing w:after="0"/>
              <w:rPr>
                <w:sz w:val="20"/>
                <w:szCs w:val="20"/>
                <w:color w:val="auto"/>
              </w:rPr>
            </w:pPr>
            <w:r>
              <w:rPr>
                <w:rFonts w:ascii="Times New Roman" w:cs="Times New Roman" w:eastAsia="Times New Roman" w:hAnsi="Times New Roman"/>
                <w:sz w:val="17"/>
                <w:szCs w:val="17"/>
                <w:color w:val="0000FF"/>
              </w:rPr>
              <w:t>03/15/2026</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w w:val="99"/>
              </w:rPr>
              <w:t>2,467</w:t>
            </w: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tcPr>
          <w:p>
            <w:pPr>
              <w:jc w:val="center"/>
              <w:ind w:left="48"/>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323,106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420" w:type="dxa"/>
            <w:vAlign w:val="bottom"/>
            <w:tcBorders>
              <w:bottom w:val="single" w:sz="8" w:color="2C2C2C"/>
            </w:tcBorders>
            <w:gridSpan w:val="4"/>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6"/>
          </w:tcPr>
          <w:p>
            <w:pPr>
              <w:jc w:val="right"/>
              <w:ind w:right="98"/>
              <w:spacing w:after="0"/>
              <w:rPr>
                <w:sz w:val="20"/>
                <w:szCs w:val="20"/>
                <w:color w:val="auto"/>
              </w:rPr>
            </w:pPr>
            <w:r>
              <w:rPr>
                <w:rFonts w:ascii="Times New Roman" w:cs="Times New Roman" w:eastAsia="Times New Roman" w:hAnsi="Times New Roman"/>
                <w:sz w:val="17"/>
                <w:szCs w:val="17"/>
                <w:color w:val="0000FF"/>
              </w:rPr>
              <w:t>03/17/2026</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6,230</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0.76</w:t>
            </w:r>
            <w:r>
              <w:rPr>
                <w:rFonts w:ascii="Times New Roman" w:cs="Times New Roman" w:eastAsia="Times New Roman" w:hAnsi="Times New Roman"/>
                <w:sz w:val="21"/>
                <w:szCs w:val="21"/>
                <w:color w:val="008000"/>
                <w:w w:val="93"/>
                <w:vertAlign w:val="superscript"/>
              </w:rPr>
              <w:t>(5)</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316,876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6"/>
          </w:tcPr>
          <w:p>
            <w:pPr>
              <w:jc w:val="right"/>
              <w:ind w:right="98"/>
              <w:spacing w:after="0"/>
              <w:rPr>
                <w:sz w:val="20"/>
                <w:szCs w:val="20"/>
                <w:color w:val="auto"/>
              </w:rPr>
            </w:pPr>
            <w:r>
              <w:rPr>
                <w:rFonts w:ascii="Times New Roman" w:cs="Times New Roman" w:eastAsia="Times New Roman" w:hAnsi="Times New Roman"/>
                <w:sz w:val="17"/>
                <w:szCs w:val="17"/>
                <w:color w:val="0000FF"/>
              </w:rPr>
              <w:t>03/20/2026</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33,633</w:t>
            </w:r>
            <w:r>
              <w:rPr>
                <w:rFonts w:ascii="Times New Roman" w:cs="Times New Roman" w:eastAsia="Times New Roman" w:hAnsi="Times New Roman"/>
                <w:sz w:val="21"/>
                <w:szCs w:val="21"/>
                <w:color w:val="008000"/>
                <w:w w:val="91"/>
                <w:vertAlign w:val="superscript"/>
              </w:rPr>
              <w:t>(6)</w:t>
            </w:r>
          </w:p>
        </w:tc>
        <w:tc>
          <w:tcPr>
            <w:tcW w:w="62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350,509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6"/>
          </w:tcPr>
          <w:p>
            <w:pPr>
              <w:jc w:val="right"/>
              <w:ind w:right="98"/>
              <w:spacing w:after="0"/>
              <w:rPr>
                <w:sz w:val="20"/>
                <w:szCs w:val="20"/>
                <w:color w:val="auto"/>
              </w:rPr>
            </w:pPr>
            <w:r>
              <w:rPr>
                <w:rFonts w:ascii="Times New Roman" w:cs="Times New Roman" w:eastAsia="Times New Roman" w:hAnsi="Times New Roman"/>
                <w:sz w:val="17"/>
                <w:szCs w:val="17"/>
                <w:color w:val="0000FF"/>
              </w:rPr>
              <w:t>03/24/2026</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1,699</w:t>
            </w:r>
            <w:r>
              <w:rPr>
                <w:rFonts w:ascii="Times New Roman" w:cs="Times New Roman" w:eastAsia="Times New Roman" w:hAnsi="Times New Roman"/>
                <w:sz w:val="21"/>
                <w:szCs w:val="21"/>
                <w:color w:val="008000"/>
                <w:w w:val="91"/>
                <w:vertAlign w:val="superscript"/>
              </w:rPr>
              <w:t>(7)</w:t>
            </w:r>
          </w:p>
        </w:tc>
        <w:tc>
          <w:tcPr>
            <w:tcW w:w="62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0.84</w:t>
            </w:r>
            <w:r>
              <w:rPr>
                <w:rFonts w:ascii="Times New Roman" w:cs="Times New Roman" w:eastAsia="Times New Roman" w:hAnsi="Times New Roman"/>
                <w:sz w:val="21"/>
                <w:szCs w:val="21"/>
                <w:color w:val="008000"/>
                <w:w w:val="93"/>
                <w:vertAlign w:val="superscript"/>
              </w:rPr>
              <w:t>(8)</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348,810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6"/>
          </w:tcPr>
          <w:p>
            <w:pPr>
              <w:jc w:val="right"/>
              <w:ind w:right="98"/>
              <w:spacing w:after="0"/>
              <w:rPr>
                <w:sz w:val="20"/>
                <w:szCs w:val="20"/>
                <w:color w:val="auto"/>
              </w:rPr>
            </w:pPr>
            <w:r>
              <w:rPr>
                <w:rFonts w:ascii="Times New Roman" w:cs="Times New Roman" w:eastAsia="Times New Roman" w:hAnsi="Times New Roman"/>
                <w:sz w:val="17"/>
                <w:szCs w:val="17"/>
                <w:color w:val="0000FF"/>
              </w:rPr>
              <w:t>03/30/2026</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1"/>
              </w:rPr>
              <w:t>12,451</w:t>
            </w:r>
            <w:r>
              <w:rPr>
                <w:rFonts w:ascii="Times New Roman" w:cs="Times New Roman" w:eastAsia="Times New Roman" w:hAnsi="Times New Roman"/>
                <w:sz w:val="21"/>
                <w:szCs w:val="21"/>
                <w:color w:val="008000"/>
                <w:w w:val="91"/>
                <w:vertAlign w:val="superscript"/>
              </w:rPr>
              <w:t>(9)</w:t>
            </w:r>
          </w:p>
        </w:tc>
        <w:tc>
          <w:tcPr>
            <w:tcW w:w="62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0.81</w:t>
            </w:r>
            <w:r>
              <w:rPr>
                <w:rFonts w:ascii="Times New Roman" w:cs="Times New Roman" w:eastAsia="Times New Roman" w:hAnsi="Times New Roman"/>
                <w:sz w:val="21"/>
                <w:szCs w:val="21"/>
                <w:color w:val="008000"/>
                <w:w w:val="89"/>
                <w:vertAlign w:val="superscript"/>
              </w:rPr>
              <w:t>(10)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336,359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(11)</w:t>
            </w:r>
          </w:p>
        </w:tc>
        <w:tc>
          <w:tcPr>
            <w:tcW w:w="740" w:type="dxa"/>
            <w:vAlign w:val="bottom"/>
          </w:tcPr>
          <w:p>
            <w:pPr>
              <w:spacing w:after="0"/>
              <w:rPr>
                <w:sz w:val="15"/>
                <w:szCs w:val="15"/>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2,467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03/15/2026</w:t>
            </w: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ind w:right="298"/>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2,467</w:t>
            </w:r>
          </w:p>
        </w:tc>
        <w:tc>
          <w:tcPr>
            <w:tcW w:w="780" w:type="dxa"/>
            <w:vAlign w:val="bottom"/>
            <w:vMerge w:val="continue"/>
          </w:tcPr>
          <w:p>
            <w:pPr>
              <w:spacing w:after="0"/>
              <w:rPr>
                <w:sz w:val="12"/>
                <w:szCs w:val="12"/>
                <w:color w:val="auto"/>
              </w:rPr>
            </w:pPr>
          </w:p>
        </w:tc>
        <w:tc>
          <w:tcPr>
            <w:tcW w:w="740" w:type="dxa"/>
            <w:vAlign w:val="bottom"/>
          </w:tcPr>
          <w:p>
            <w:pPr>
              <w:jc w:val="center"/>
              <w:ind w:right="10"/>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34,545</w:t>
            </w:r>
          </w:p>
        </w:tc>
        <w:tc>
          <w:tcPr>
            <w:tcW w:w="280" w:type="dxa"/>
            <w:vAlign w:val="bottom"/>
          </w:tcPr>
          <w:p>
            <w:pPr>
              <w:spacing w:after="0"/>
              <w:rPr>
                <w:sz w:val="12"/>
                <w:szCs w:val="12"/>
                <w:color w:val="auto"/>
              </w:rPr>
            </w:pPr>
          </w:p>
        </w:tc>
        <w:tc>
          <w:tcPr>
            <w:tcW w:w="660" w:type="dxa"/>
            <w:vAlign w:val="bottom"/>
          </w:tcPr>
          <w:p>
            <w:pPr>
              <w:jc w:val="center"/>
              <w:ind w:left="11"/>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7"/>
              </w:rPr>
              <w:t>(12)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(11)</w:t>
            </w:r>
          </w:p>
        </w:tc>
        <w:tc>
          <w:tcPr>
            <w:tcW w:w="74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0000FF"/>
              </w:rPr>
              <w:t>LT50</w:t>
            </w: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2,467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03/15/2026</w:t>
            </w: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jc w:val="right"/>
              <w:ind w:right="298"/>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2,467</w:t>
            </w:r>
          </w:p>
        </w:tc>
        <w:tc>
          <w:tcPr>
            <w:tcW w:w="780" w:type="dxa"/>
            <w:vAlign w:val="bottom"/>
            <w:vMerge w:val="continue"/>
          </w:tcPr>
          <w:p>
            <w:pPr>
              <w:spacing w:after="0"/>
              <w:rPr>
                <w:sz w:val="12"/>
                <w:szCs w:val="12"/>
                <w:color w:val="auto"/>
              </w:rPr>
            </w:pPr>
          </w:p>
        </w:tc>
        <w:tc>
          <w:tcPr>
            <w:tcW w:w="740" w:type="dxa"/>
            <w:vAlign w:val="bottom"/>
          </w:tcPr>
          <w:p>
            <w:pPr>
              <w:jc w:val="center"/>
              <w:ind w:right="10"/>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34,545</w:t>
            </w:r>
          </w:p>
        </w:tc>
        <w:tc>
          <w:tcPr>
            <w:tcW w:w="280" w:type="dxa"/>
            <w:vAlign w:val="bottom"/>
          </w:tcPr>
          <w:p>
            <w:pPr>
              <w:spacing w:after="0"/>
              <w:rPr>
                <w:sz w:val="12"/>
                <w:szCs w:val="12"/>
                <w:color w:val="auto"/>
              </w:rPr>
            </w:pPr>
          </w:p>
        </w:tc>
        <w:tc>
          <w:tcPr>
            <w:tcW w:w="660" w:type="dxa"/>
            <w:vAlign w:val="bottom"/>
          </w:tcPr>
          <w:p>
            <w:pPr>
              <w:jc w:val="center"/>
              <w:ind w:left="11"/>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8"/>
              </w:rPr>
              <w:t>(12)(13)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(13)</w:t>
            </w:r>
          </w:p>
        </w:tc>
        <w:tc>
          <w:tcPr>
            <w:tcW w:w="740" w:type="dxa"/>
            <w:vAlign w:val="bottom"/>
            <w:vMerge w:val="restart"/>
          </w:tcPr>
          <w:p>
            <w:pPr>
              <w:jc w:val="center"/>
              <w:ind w:right="10"/>
              <w:spacing w:after="0"/>
              <w:rPr>
                <w:sz w:val="20"/>
                <w:szCs w:val="20"/>
                <w:color w:val="auto"/>
              </w:rPr>
            </w:pPr>
            <w:r>
              <w:rPr>
                <w:rFonts w:ascii="Times New Roman" w:cs="Times New Roman" w:eastAsia="Times New Roman" w:hAnsi="Times New Roman"/>
                <w:sz w:val="11"/>
                <w:szCs w:val="11"/>
                <w:color w:val="008000"/>
                <w:w w:val="97"/>
              </w:rPr>
              <w:t>(13)</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2,467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03/15/2026</w:t>
            </w: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3"/>
            <w:vMerge w:val="restart"/>
          </w:tcPr>
          <w:p>
            <w:pPr>
              <w:jc w:val="right"/>
              <w:ind w:right="29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4"/>
                <w:szCs w:val="4"/>
                <w:color w:val="auto"/>
              </w:rPr>
            </w:pP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2,467</w:t>
            </w: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166,567</w:t>
            </w:r>
          </w:p>
        </w:tc>
        <w:tc>
          <w:tcPr>
            <w:tcW w:w="660" w:type="dxa"/>
            <w:vAlign w:val="bottom"/>
            <w:vMerge w:val="restart"/>
          </w:tcPr>
          <w:p>
            <w:pPr>
              <w:jc w:val="center"/>
              <w:ind w:left="11"/>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40" w:right="4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$0.74 to $0.78,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$0.82 to $0.86,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320" w:firstLine="1"/>
        <w:spacing w:after="0" w:line="294" w:lineRule="auto"/>
        <w:tabs>
          <w:tab w:leader="none" w:pos="23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$0.79 to $0.83, inclusive. The Reporting Person undertakes to provide to the Issuer, any security holder of the Issuer, or the staff of</w:t>
      </w:r>
    </w:p>
    <w:p>
      <w:pPr>
        <w:sectPr>
          <w:pgSz w:w="11900" w:h="16890"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Securities and Exchange Commission, upon request, full information regarding the number of shares sold at each separate price within the range set forth in this footnote.</w:t>
      </w:r>
    </w:p>
    <w:p>
      <w:pPr>
        <w:spacing w:after="0" w:line="43" w:lineRule="exact"/>
        <w:rPr>
          <w:sz w:val="20"/>
          <w:szCs w:val="20"/>
          <w:color w:val="auto"/>
        </w:rPr>
      </w:pPr>
    </w:p>
    <w:p>
      <w:pPr>
        <w:ind w:left="180" w:hanging="179"/>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firstLine="1"/>
        <w:spacing w:after="0"/>
        <w:tabs>
          <w:tab w:leader="none" w:pos="19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06/11/2026</w:t>
            </w:r>
          </w:p>
        </w:tc>
        <w:tc>
          <w:tcPr>
            <w:tcW w:w="0" w:type="dxa"/>
            <w:vAlign w:val="bottom"/>
          </w:tcPr>
          <w:p>
            <w:pPr>
              <w:spacing w:after="0"/>
              <w:rPr>
                <w:sz w:val="1"/>
                <w:szCs w:val="1"/>
                <w:color w:val="auto"/>
              </w:rPr>
            </w:pPr>
          </w:p>
        </w:tc>
      </w:tr>
      <w:tr>
        <w:trPr>
          <w:trHeight w:val="83"/>
        </w:trPr>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00" w:firstLine="1"/>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4456"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2026-06-11T18:00:32Z</dcterms:created>
  <dcterms:modified xsi:type="dcterms:W3CDTF">2026-06-11T18:00:32Z</dcterms:modified>
</cp:coreProperties>
</file>