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526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5269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Bartlett Blake Charles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Expensify,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EXFY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Arial" w:cs="Arial" w:eastAsia="Arial" w:hAnsi="Arial"/>
                <w:sz w:val="17"/>
                <w:szCs w:val="17"/>
                <w:color w:val="0000FF"/>
              </w:rPr>
              <w:t>11/15/2021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401 SW 5TH AVENUE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PORTLAND</w:t>
            </w:r>
          </w:p>
        </w:tc>
        <w:tc>
          <w:tcPr>
            <w:tcW w:w="300" w:type="dxa"/>
            <w:vAlign w:val="bottom"/>
          </w:tcPr>
          <w:p>
            <w:pPr>
              <w:ind w:left="40"/>
              <w:spacing w:after="0"/>
              <w:rPr>
                <w:sz w:val="20"/>
                <w:szCs w:val="20"/>
                <w:color w:val="auto"/>
              </w:rPr>
            </w:pPr>
            <w:r>
              <w:rPr>
                <w:rFonts w:ascii="Arial" w:cs="Arial" w:eastAsia="Arial" w:hAnsi="Arial"/>
                <w:sz w:val="17"/>
                <w:szCs w:val="17"/>
                <w:color w:val="0000FF"/>
                <w:w w:val="93"/>
              </w:rPr>
              <w:t>OR</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97204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660" w:type="dxa"/>
            <w:vAlign w:val="bottom"/>
            <w:tcBorders>
              <w:bottom w:val="single" w:sz="8" w:color="2C2C2C"/>
            </w:tcBorders>
            <w:gridSpan w:val="7"/>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320"/>
        <w:spacing w:after="0" w:line="266" w:lineRule="auto"/>
        <w:rPr>
          <w:sz w:val="20"/>
          <w:szCs w:val="20"/>
          <w:color w:val="auto"/>
        </w:rPr>
      </w:pPr>
      <w:r>
        <w:rPr>
          <w:rFonts w:ascii="Arial" w:cs="Arial" w:eastAsia="Arial" w:hAnsi="Arial"/>
          <w:sz w:val="13"/>
          <w:szCs w:val="13"/>
          <w:color w:val="008000"/>
        </w:rPr>
        <w:t>This Form 4 is being filed solely as a voluntary exit Form 4 to report that the Reporting Person is no longer serving as a member of the Board of Directors of the Company, effective as of November 15, 2021, and therefore is no longer subject to Section 16 reporting under the Securities Exchange Act of 1934, as amended.</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Blake Bartlett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11/17/2021</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8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2021-11-17T16:08:01Z</dcterms:created>
  <dcterms:modified xsi:type="dcterms:W3CDTF">2021-11-17T16:08:01Z</dcterms:modified>
</cp:coreProperties>
</file>