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673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67372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Barrett David Michael</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000" w:type="dxa"/>
            <w:vAlign w:val="bottom"/>
          </w:tcPr>
          <w:p>
            <w:pPr>
              <w:ind w:left="160"/>
              <w:spacing w:after="0"/>
              <w:rPr>
                <w:sz w:val="20"/>
                <w:szCs w:val="20"/>
                <w:color w:val="auto"/>
              </w:rPr>
            </w:pPr>
            <w:r>
              <w:rPr>
                <w:rFonts w:ascii="Arial" w:cs="Arial" w:eastAsia="Arial" w:hAnsi="Arial"/>
                <w:sz w:val="14"/>
                <w:szCs w:val="14"/>
                <w:color w:val="auto"/>
              </w:rPr>
              <w:t>(First)</w:t>
            </w:r>
          </w:p>
        </w:tc>
        <w:tc>
          <w:tcPr>
            <w:tcW w:w="156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0000FF"/>
              </w:rPr>
              <w:t>C/O EXPENSIFY, INC.</w:t>
            </w:r>
          </w:p>
        </w:tc>
        <w:tc>
          <w:tcPr>
            <w:tcW w:w="15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0000FF"/>
              </w:rPr>
              <w:t>401 SW 5TH AVE</w:t>
            </w:r>
          </w:p>
        </w:tc>
        <w:tc>
          <w:tcPr>
            <w:tcW w:w="156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70"/>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PORTLAND</w:t>
            </w:r>
          </w:p>
        </w:tc>
        <w:tc>
          <w:tcPr>
            <w:tcW w:w="1000" w:type="dxa"/>
            <w:vAlign w:val="bottom"/>
          </w:tcPr>
          <w:p>
            <w:pPr>
              <w:ind w:left="160"/>
              <w:spacing w:after="0"/>
              <w:rPr>
                <w:sz w:val="20"/>
                <w:szCs w:val="20"/>
                <w:color w:val="auto"/>
              </w:rPr>
            </w:pPr>
            <w:r>
              <w:rPr>
                <w:rFonts w:ascii="Arial" w:cs="Arial" w:eastAsia="Arial" w:hAnsi="Arial"/>
                <w:sz w:val="18"/>
                <w:szCs w:val="18"/>
                <w:color w:val="0000FF"/>
              </w:rPr>
              <w:t>OR</w:t>
            </w:r>
          </w:p>
        </w:tc>
        <w:tc>
          <w:tcPr>
            <w:tcW w:w="1560" w:type="dxa"/>
            <w:vAlign w:val="bottom"/>
          </w:tcPr>
          <w:p>
            <w:pPr>
              <w:ind w:left="380"/>
              <w:spacing w:after="0"/>
              <w:rPr>
                <w:sz w:val="20"/>
                <w:szCs w:val="20"/>
                <w:color w:val="auto"/>
              </w:rPr>
            </w:pPr>
            <w:r>
              <w:rPr>
                <w:rFonts w:ascii="Arial" w:cs="Arial" w:eastAsia="Arial" w:hAnsi="Arial"/>
                <w:sz w:val="18"/>
                <w:szCs w:val="18"/>
                <w:color w:val="0000FF"/>
              </w:rPr>
              <w:t>97204</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560" w:type="dxa"/>
            <w:vAlign w:val="bottom"/>
          </w:tcPr>
          <w:p>
            <w:pPr>
              <w:ind w:left="3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Expensify,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1380" w:type="dxa"/>
            <w:vAlign w:val="bottom"/>
            <w:gridSpan w:val="3"/>
            <w:vMerge w:val="restart"/>
          </w:tcPr>
          <w:p>
            <w:pPr>
              <w:ind w:left="80"/>
              <w:spacing w:after="0"/>
              <w:rPr>
                <w:sz w:val="20"/>
                <w:szCs w:val="20"/>
                <w:color w:val="auto"/>
              </w:rPr>
            </w:pPr>
            <w:r>
              <w:rPr>
                <w:rFonts w:ascii="Arial" w:cs="Arial" w:eastAsia="Arial" w:hAnsi="Arial"/>
                <w:sz w:val="18"/>
                <w:szCs w:val="18"/>
                <w:color w:val="0000FF"/>
              </w:rPr>
              <w:t>05/10/2023</w:t>
            </w:r>
          </w:p>
        </w:tc>
        <w:tc>
          <w:tcPr>
            <w:tcW w:w="2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38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8"/>
                <w:szCs w:val="18"/>
                <w:color w:val="0000FF"/>
              </w:rPr>
              <w:t>Chief Executive Officer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24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4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540" w:type="dxa"/>
            <w:vAlign w:val="bottom"/>
            <w:gridSpan w:val="2"/>
            <w:vMerge w:val="restart"/>
          </w:tcPr>
          <w:p>
            <w:pPr>
              <w:ind w:left="560"/>
              <w:spacing w:after="0"/>
              <w:rPr>
                <w:sz w:val="20"/>
                <w:szCs w:val="20"/>
                <w:color w:val="auto"/>
              </w:rPr>
            </w:pPr>
            <w:r>
              <w:rPr>
                <w:rFonts w:ascii="Arial" w:cs="Arial" w:eastAsia="Arial" w:hAnsi="Arial"/>
                <w:sz w:val="18"/>
                <w:szCs w:val="18"/>
                <w:color w:val="0000FF"/>
              </w:rPr>
              <w:t>05/10/2023</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vMerge w:val="restart"/>
          </w:tcPr>
          <w:p>
            <w:pPr>
              <w:ind w:left="200"/>
              <w:spacing w:after="0"/>
              <w:rPr>
                <w:sz w:val="20"/>
                <w:szCs w:val="20"/>
                <w:color w:val="auto"/>
              </w:rPr>
            </w:pPr>
            <w:r>
              <w:rPr>
                <w:rFonts w:ascii="Arial" w:cs="Arial" w:eastAsia="Arial" w:hAnsi="Arial"/>
                <w:sz w:val="18"/>
                <w:szCs w:val="18"/>
                <w:color w:val="0000FF"/>
                <w:w w:val="94"/>
              </w:rPr>
              <w:t>30,000</w:t>
            </w:r>
          </w:p>
        </w:tc>
        <w:tc>
          <w:tcPr>
            <w:tcW w:w="64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620" w:type="dxa"/>
            <w:vAlign w:val="bottom"/>
            <w:gridSpan w:val="3"/>
            <w:vMerge w:val="restart"/>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5.99</w:t>
            </w:r>
            <w:r>
              <w:rPr>
                <w:rFonts w:ascii="Arial" w:cs="Arial" w:eastAsia="Arial" w:hAnsi="Arial"/>
                <w:sz w:val="22"/>
                <w:szCs w:val="22"/>
                <w:color w:val="008000"/>
                <w:w w:val="95"/>
                <w:vertAlign w:val="superscript"/>
              </w:rPr>
              <w:t>(2)</w:t>
            </w:r>
          </w:p>
        </w:tc>
        <w:tc>
          <w:tcPr>
            <w:tcW w:w="1180" w:type="dxa"/>
            <w:vAlign w:val="bottom"/>
            <w:gridSpan w:val="2"/>
            <w:vMerge w:val="restart"/>
          </w:tcPr>
          <w:p>
            <w:pPr>
              <w:jc w:val="right"/>
              <w:ind w:right="199"/>
              <w:spacing w:after="0"/>
              <w:rPr>
                <w:sz w:val="20"/>
                <w:szCs w:val="20"/>
                <w:color w:val="auto"/>
              </w:rPr>
            </w:pPr>
            <w:r>
              <w:rPr>
                <w:rFonts w:ascii="Arial" w:cs="Arial" w:eastAsia="Arial" w:hAnsi="Arial"/>
                <w:sz w:val="18"/>
                <w:szCs w:val="18"/>
                <w:color w:val="0000FF"/>
              </w:rPr>
              <w:t>3,352,676</w:t>
            </w:r>
          </w:p>
        </w:tc>
        <w:tc>
          <w:tcPr>
            <w:tcW w:w="92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6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1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jc w:val="right"/>
              <w:ind w:right="319"/>
              <w:spacing w:after="0"/>
              <w:rPr>
                <w:sz w:val="20"/>
                <w:szCs w:val="20"/>
                <w:color w:val="auto"/>
              </w:rPr>
            </w:pPr>
            <w:r>
              <w:rPr>
                <w:rFonts w:ascii="Arial" w:cs="Arial" w:eastAsia="Arial" w:hAnsi="Arial"/>
                <w:sz w:val="18"/>
                <w:szCs w:val="18"/>
                <w:color w:val="0000FF"/>
              </w:rPr>
              <w:t>75,988</w:t>
            </w:r>
          </w:p>
        </w:tc>
        <w:tc>
          <w:tcPr>
            <w:tcW w:w="920" w:type="dxa"/>
            <w:vAlign w:val="bottom"/>
            <w:tcBorders>
              <w:top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transactions reported on this Form 4 were effected pursuant to a Rule 10b5-1 trading plan adopted by the reporting person on June 10, 2022.</w:t>
      </w:r>
    </w:p>
    <w:p>
      <w:pPr>
        <w:spacing w:after="0" w:line="41" w:lineRule="exact"/>
        <w:rPr>
          <w:rFonts w:ascii="Arial" w:cs="Arial" w:eastAsia="Arial" w:hAnsi="Arial"/>
          <w:sz w:val="14"/>
          <w:szCs w:val="14"/>
          <w:color w:val="008000"/>
        </w:rPr>
      </w:pPr>
    </w:p>
    <w:p>
      <w:pPr>
        <w:ind w:left="40" w:right="38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$5.76 to $6.65,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580"/>
        <w:spacing w:after="0" w:line="221" w:lineRule="auto"/>
        <w:rPr>
          <w:sz w:val="20"/>
          <w:szCs w:val="20"/>
          <w:color w:val="auto"/>
        </w:rPr>
      </w:pPr>
      <w:r>
        <w:rPr>
          <w:rFonts w:ascii="Arial" w:cs="Arial" w:eastAsia="Arial" w:hAnsi="Arial"/>
          <w:sz w:val="18"/>
          <w:szCs w:val="18"/>
          <w:color w:val="0000FF"/>
        </w:rPr>
        <w:t xml:space="preserve">/s/ Ryan Schaffer, as attorney- </w:t>
      </w:r>
      <w:r>
        <w:rPr>
          <w:rFonts w:ascii="Arial" w:cs="Arial" w:eastAsia="Arial" w:hAnsi="Arial"/>
          <w:sz w:val="35"/>
          <w:szCs w:val="35"/>
          <w:color w:val="0000FF"/>
          <w:vertAlign w:val="subscript"/>
        </w:rPr>
        <w:t>05/15/2023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3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02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-22860</wp:posOffset>
            </wp:positionV>
            <wp:extent cx="2914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-91440</wp:posOffset>
            </wp:positionV>
            <wp:extent cx="508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2023-05-15T17:53:28Z</dcterms:created>
  <dcterms:modified xsi:type="dcterms:W3CDTF">2023-05-15T17:53:28Z</dcterms:modified>
</cp:coreProperties>
</file>