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6134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13473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44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Barrett David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EXPENSIFY,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401 SW 5TH AVE</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PORTLAND</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OR</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97204</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Expensify,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EXFY</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460" w:type="dxa"/>
            <w:vAlign w:val="bottom"/>
          </w:tcPr>
          <w:p>
            <w:pPr>
              <w:spacing w:after="0"/>
              <w:rPr>
                <w:sz w:val="3"/>
                <w:szCs w:val="3"/>
                <w:color w:val="auto"/>
              </w:rPr>
            </w:pPr>
          </w:p>
        </w:tc>
        <w:tc>
          <w:tcPr>
            <w:tcW w:w="18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246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136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04/23/2024</w:t>
            </w:r>
          </w:p>
        </w:tc>
        <w:tc>
          <w:tcPr>
            <w:tcW w:w="2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360" w:type="dxa"/>
            <w:vAlign w:val="bottom"/>
            <w:gridSpan w:val="3"/>
            <w:vMerge w:val="continue"/>
          </w:tcPr>
          <w:p>
            <w:pPr>
              <w:spacing w:after="0"/>
              <w:rPr>
                <w:sz w:val="11"/>
                <w:szCs w:val="11"/>
                <w:color w:val="auto"/>
              </w:rPr>
            </w:pPr>
          </w:p>
        </w:tc>
        <w:tc>
          <w:tcPr>
            <w:tcW w:w="2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60" w:type="dxa"/>
            <w:vAlign w:val="bottom"/>
            <w:tcBorders>
              <w:bottom w:val="single" w:sz="8" w:color="2C2C2C"/>
            </w:tcBorders>
          </w:tcPr>
          <w:p>
            <w:pPr>
              <w:spacing w:after="0"/>
              <w:rPr>
                <w:sz w:val="8"/>
                <w:szCs w:val="8"/>
                <w:color w:val="auto"/>
              </w:rPr>
            </w:pPr>
          </w:p>
        </w:tc>
        <w:tc>
          <w:tcPr>
            <w:tcW w:w="246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80" w:right="380" w:hanging="256"/>
        <w:spacing w:after="0" w:line="184"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240"/>
          </w:cols>
          <w:pgMar w:left="460" w:top="219" w:right="359" w:bottom="446" w:gutter="0" w:footer="0" w:header="0"/>
          <w:type w:val="continuous"/>
        </w:sectPr>
      </w:pPr>
    </w:p>
    <w:p>
      <w:pPr>
        <w:spacing w:after="0" w:line="1"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04/23/2024</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15,247</w:t>
            </w:r>
          </w:p>
        </w:tc>
        <w:tc>
          <w:tcPr>
            <w:tcW w:w="4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1"/>
                <w:szCs w:val="21"/>
                <w:color w:val="auto"/>
              </w:rPr>
            </w:pPr>
          </w:p>
        </w:tc>
        <w:tc>
          <w:tcPr>
            <w:tcW w:w="62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1.61</w:t>
            </w:r>
            <w:r>
              <w:rPr>
                <w:rFonts w:ascii="Times New Roman" w:cs="Times New Roman" w:eastAsia="Times New Roman" w:hAnsi="Times New Roman"/>
                <w:sz w:val="22"/>
                <w:szCs w:val="22"/>
                <w:color w:val="008000"/>
                <w:vertAlign w:val="superscript"/>
              </w:rPr>
              <w:t>(2)</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1,071,358</w:t>
            </w:r>
          </w:p>
        </w:tc>
        <w:tc>
          <w:tcPr>
            <w:tcW w:w="92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04/24/2024</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15,910</w:t>
            </w:r>
          </w:p>
        </w:tc>
        <w:tc>
          <w:tcPr>
            <w:tcW w:w="4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1"/>
                <w:szCs w:val="21"/>
                <w:color w:val="auto"/>
              </w:rPr>
            </w:pPr>
          </w:p>
        </w:tc>
        <w:tc>
          <w:tcPr>
            <w:tcW w:w="62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1.56</w:t>
            </w:r>
            <w:r>
              <w:rPr>
                <w:rFonts w:ascii="Times New Roman" w:cs="Times New Roman" w:eastAsia="Times New Roman" w:hAnsi="Times New Roman"/>
                <w:sz w:val="22"/>
                <w:szCs w:val="22"/>
                <w:color w:val="008000"/>
                <w:vertAlign w:val="superscript"/>
              </w:rPr>
              <w:t>(4)</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1,055,448</w:t>
            </w:r>
          </w:p>
        </w:tc>
        <w:tc>
          <w:tcPr>
            <w:tcW w:w="92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04/25/2024</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15,600</w:t>
            </w:r>
          </w:p>
        </w:tc>
        <w:tc>
          <w:tcPr>
            <w:tcW w:w="4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1"/>
                <w:szCs w:val="21"/>
                <w:color w:val="auto"/>
              </w:rPr>
            </w:pPr>
          </w:p>
        </w:tc>
        <w:tc>
          <w:tcPr>
            <w:tcW w:w="62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1.59</w:t>
            </w:r>
            <w:r>
              <w:rPr>
                <w:rFonts w:ascii="Times New Roman" w:cs="Times New Roman" w:eastAsia="Times New Roman" w:hAnsi="Times New Roman"/>
                <w:sz w:val="22"/>
                <w:szCs w:val="22"/>
                <w:color w:val="008000"/>
                <w:vertAlign w:val="superscript"/>
              </w:rPr>
              <w:t>(5)</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1,039,848</w:t>
            </w:r>
          </w:p>
        </w:tc>
        <w:tc>
          <w:tcPr>
            <w:tcW w:w="92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tcBorders>
              <w:top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80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34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1200" w:type="dxa"/>
            <w:vAlign w:val="bottom"/>
            <w:tcBorders>
              <w:top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133,668</w:t>
            </w:r>
          </w:p>
        </w:tc>
        <w:tc>
          <w:tcPr>
            <w:tcW w:w="920" w:type="dxa"/>
            <w:vAlign w:val="bottom"/>
            <w:tcBorders>
              <w:top w:val="single" w:sz="8" w:color="2C2C2C"/>
            </w:tcBorders>
          </w:tcPr>
          <w:p>
            <w:pPr>
              <w:jc w:val="center"/>
              <w:ind w:right="5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on this Form 4 were effected pursuant to a Rule 10b5-1 trading plan adopted by the reporting person on December 15, 2023.</w:t>
      </w:r>
    </w:p>
    <w:p>
      <w:pPr>
        <w:spacing w:after="0" w:line="50"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$1.43 to $1.70,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40" w:right="5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By Barrett Trust LLC, a manager-managed limited liability company. The investment and voting decisions of Barrett Trust LLC are made by its manager, the Reporting Person, and its controlling member is the Barrett Family Trust, for which the Reporting Person serves as trustee.</w:t>
      </w:r>
    </w:p>
    <w:p>
      <w:pPr>
        <w:spacing w:after="0" w:line="7"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$1.52 to $1.59,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$1.55 to $1.61,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ectPr>
          <w:pgSz w:w="11900" w:h="16838" w:orient="portrait"/>
          <w:cols w:equalWidth="0" w:num="1">
            <w:col w:w="11080"/>
          </w:cols>
          <w:pgMar w:left="460" w:top="219" w:right="359" w:bottom="446" w:gutter="0" w:footer="0" w:header="0"/>
          <w:type w:val="continuous"/>
        </w:sectPr>
      </w:pP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Ryan Schaffer,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39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04/25/2024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446"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44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92682" TargetMode="External"/><Relationship Id="rId13"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2024-04-25T17:45:29Z</dcterms:created>
  <dcterms:modified xsi:type="dcterms:W3CDTF">2024-04-25T17:45:29Z</dcterms:modified>
</cp:coreProperties>
</file>