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80" w:type="dxa"/>
            <w:vAlign w:val="bottom"/>
          </w:tcPr>
          <w:p>
            <w:pPr>
              <w:spacing w:after="0"/>
              <w:rPr>
                <w:sz w:val="13"/>
                <w:szCs w:val="13"/>
                <w:color w:val="auto"/>
              </w:rPr>
            </w:pPr>
          </w:p>
        </w:tc>
        <w:tc>
          <w:tcPr>
            <w:tcW w:w="308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6"/>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1302239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1953358.5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07/09/2024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1302239</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04/29/2009 Founding Shares</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04/09/2024 15460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24890.6</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04/10/2024 15903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24808.68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04/11/2024 16740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24775.2</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04/12/2024 16840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24754.8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04/15/2024 17190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24753.6</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04/16/2024 16950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24577.5</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04/17/2024 16575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24696.75</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24900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04/19/2024 15800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24806</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04/22/2024 14844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24937.92</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04/23/2024 15247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24547.67</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04/24/2024 15910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24819.6</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04/25/2024 15600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24804</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04/26/2024 12437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20272.31</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04/29/2024 1500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2415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04/30/2024 1500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2385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05/01/2024 15480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24922.8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05/02/2024 15424</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24832.64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05/03/2024 15180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24895.2</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05/06/2024 14510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24957.2</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05/07/2024 13945</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25101</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05/08/2024 14453</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25148.22</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05/09/2024 14640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25034.4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05/10/2024 14530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25136.9</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05/13/2024 14091</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25081.98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05/14/2024 14340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25095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05/15/2024 14346</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25105.5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05/16/2024 14650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25051.5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05/17/2024 14805</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25020.45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05/20/2024 14643</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24893.1</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05/21/2024 14290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25150.4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05/22/2024 14680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24956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05/23/2024 14982</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25019.94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05/24/2024 15030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24949.8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05/28/2024 14390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25038.6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460"/>
          </w:cols>
          <w:pgMar w:left="360" w:top="129" w:right="10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05/29/2024 11230</w:t>
            </w:r>
          </w:p>
        </w:tc>
        <w:tc>
          <w:tcPr>
            <w:tcW w:w="12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18529.5</w:t>
            </w: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05/30/2024 1500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2445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05/31/2024 1500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2295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06/03/2024 16910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24688.6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06/04/2024 16845</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24593.7</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06/05/2024 17060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24566.4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06/06/2024 17094</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24615.36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06/07/2024 16780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24666.6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06/10/2024 17110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24638.4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06/11/2024 17496</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24494.4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06/12/2024 16970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24606.5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06/13/2024 18500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25900</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06/14/2024 17740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24481.2</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06/17/2024 17940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24577.8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06/17/2024 11072</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14836.48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06/18/2024 18730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24349</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06/20/2024 18430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24327.6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06/21/2024 17670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24561.3</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06/24/2024 16860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24615.6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06/25/2024 16830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24571.8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06/26/2024 16300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24613</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460"/>
          </w:cols>
          <w:pgMar w:left="360" w:top="102" w:right="1079"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06/27/2024 16610</w:t>
            </w:r>
          </w:p>
        </w:tc>
        <w:tc>
          <w:tcPr>
            <w:tcW w:w="12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24582.8</w:t>
            </w: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06/28/2024 16630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24778.7</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07/01/2024 16200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24786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07/02/2024 16556</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24834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07/03/2024 16474</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24711</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07/05/2024 16660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24656.8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07/08/2024 16874</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24636.04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9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w:t>
            </w:r>
          </w:p>
        </w:tc>
        <w:tc>
          <w:tcPr>
            <w:tcW w:w="0" w:type="dxa"/>
            <w:vAlign w:val="bottom"/>
          </w:tcPr>
          <w:p>
            <w:pPr>
              <w:spacing w:after="0"/>
              <w:rPr>
                <w:sz w:val="1"/>
                <w:szCs w:val="1"/>
                <w:color w:val="auto"/>
              </w:rPr>
            </w:pPr>
          </w:p>
        </w:tc>
      </w:tr>
      <w:tr>
        <w:trPr>
          <w:trHeight w:val="243"/>
        </w:trPr>
        <w:tc>
          <w:tcPr>
            <w:tcW w:w="1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4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9"/>
              </w:rPr>
              <w:t>decisions of Barrett Trust LLC are made by its manager, David Barrett, and its controlling member is the</w:t>
            </w:r>
          </w:p>
        </w:tc>
        <w:tc>
          <w:tcPr>
            <w:tcW w:w="0" w:type="dxa"/>
            <w:vAlign w:val="bottom"/>
          </w:tcPr>
          <w:p>
            <w:pPr>
              <w:spacing w:after="0"/>
              <w:rPr>
                <w:sz w:val="1"/>
                <w:szCs w:val="1"/>
                <w:color w:val="auto"/>
              </w:rPr>
            </w:pPr>
          </w:p>
        </w:tc>
      </w:tr>
      <w:tr>
        <w:trPr>
          <w:trHeight w:val="161"/>
        </w:trPr>
        <w:tc>
          <w:tcPr>
            <w:tcW w:w="1520" w:type="dxa"/>
            <w:vAlign w:val="bottom"/>
            <w:vMerge w:val="continue"/>
          </w:tcPr>
          <w:p>
            <w:pPr>
              <w:spacing w:after="0"/>
              <w:rPr>
                <w:sz w:val="13"/>
                <w:szCs w:val="13"/>
                <w:color w:val="auto"/>
              </w:rPr>
            </w:pPr>
          </w:p>
        </w:tc>
        <w:tc>
          <w:tcPr>
            <w:tcW w:w="94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Barrett Family Trust, for which David Barrett serves as trustee. Note for 3(e): As of May 6, 2024, as stated</w:t>
            </w: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4"/>
                <w:szCs w:val="24"/>
                <w:color w:val="auto"/>
              </w:rPr>
            </w:pPr>
          </w:p>
        </w:tc>
        <w:tc>
          <w:tcPr>
            <w:tcW w:w="9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 Issuer's quarterly report on Form 10-Q for the fiscal quarter ending March 31, 2024.</w:t>
            </w:r>
          </w:p>
        </w:tc>
        <w:tc>
          <w:tcPr>
            <w:tcW w:w="0" w:type="dxa"/>
            <w:vAlign w:val="bottom"/>
          </w:tcPr>
          <w:p>
            <w:pPr>
              <w:spacing w:after="0"/>
              <w:rPr>
                <w:sz w:val="1"/>
                <w:szCs w:val="1"/>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9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07/09/2024</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 Giving</w:t>
      </w: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of Instruction, If</w:t>
      </w:r>
      <w:r>
        <w:rPr>
          <w:sz w:val="20"/>
          <w:szCs w:val="20"/>
          <w:color w:val="auto"/>
        </w:rPr>
        <w:tab/>
      </w:r>
      <w:r>
        <w:rPr>
          <w:rFonts w:ascii="Times New Roman" w:cs="Times New Roman" w:eastAsia="Times New Roman" w:hAnsi="Times New Roman"/>
          <w:sz w:val="21"/>
          <w:szCs w:val="21"/>
          <w:color w:val="auto"/>
        </w:rPr>
        <w:t>12/15/2023</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 Rule</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00"/>
          </w:cols>
          <w:pgMar w:left="320" w:top="102"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2024-07-09T20:45:51Z</dcterms:created>
  <dcterms:modified xsi:type="dcterms:W3CDTF">2024-07-09T20:45:51Z</dcterms:modified>
</cp:coreProperties>
</file>