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Muralidharan Anuradha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 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08/06/2024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6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2"/>
                <w:szCs w:val="2"/>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60" w:type="dxa"/>
            <w:vAlign w:val="bottom"/>
            <w:gridSpan w:val="7"/>
            <w:vMerge w:val="continue"/>
          </w:tcPr>
          <w:p>
            <w:pPr>
              <w:spacing w:after="0"/>
              <w:rPr>
                <w:sz w:val="10"/>
                <w:szCs w:val="10"/>
                <w:color w:val="auto"/>
              </w:rPr>
            </w:pPr>
          </w:p>
        </w:tc>
        <w:tc>
          <w:tcPr>
            <w:tcW w:w="240" w:type="dxa"/>
            <w:vAlign w:val="bottom"/>
          </w:tcPr>
          <w:p>
            <w:pPr>
              <w:spacing w:after="0"/>
              <w:rPr>
                <w:sz w:val="10"/>
                <w:szCs w:val="10"/>
                <w:color w:val="auto"/>
              </w:rPr>
            </w:pPr>
          </w:p>
        </w:tc>
        <w:tc>
          <w:tcPr>
            <w:tcW w:w="350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08/06/2024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123</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60,224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surrendering of certain Matching Shares, as defined in the Issuer's 2021 Stock Purchase and Matching Plan ("SPMP"), to the Issuer to correct an inadvertent clerical error which resulted in the Reporting Person receiving an excess of SPMP Matching Shares for the purchase period ending June 15, 2024.</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07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2024-08-19T15:32:38Z</dcterms:created>
  <dcterms:modified xsi:type="dcterms:W3CDTF">2024-08-19T15:32:38Z</dcterms:modified>
</cp:coreProperties>
</file>