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Hillsven LLC</w:t>
              </w:r>
            </w:hyperlink>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THREE LAGOON DR., SUITE 400</w:t>
            </w:r>
          </w:p>
        </w:tc>
        <w:tc>
          <w:tcPr>
            <w:tcW w:w="144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06/02/2022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tcPr>
          <w:p>
            <w:pPr>
              <w:spacing w:after="0"/>
              <w:rPr>
                <w:sz w:val="18"/>
                <w:szCs w:val="18"/>
                <w:color w:val="auto"/>
              </w:rPr>
            </w:pPr>
          </w:p>
        </w:tc>
        <w:tc>
          <w:tcPr>
            <w:tcW w:w="2380" w:type="dxa"/>
            <w:vAlign w:val="bottom"/>
            <w:tcBorders>
              <w:bottom w:val="single" w:sz="8" w:color="2C2C2C"/>
            </w:tcBorders>
            <w:gridSpan w:val="5"/>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75"/>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06/02/2022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6,937,133</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3"/>
          </w:tcPr>
          <w:p>
            <w:pPr>
              <w:jc w:val="right"/>
              <w:ind w:right="175"/>
              <w:spacing w:after="0"/>
              <w:rPr>
                <w:sz w:val="20"/>
                <w:szCs w:val="20"/>
                <w:color w:val="auto"/>
              </w:rPr>
            </w:pP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2,109,017</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Hillsven LLC</w:t>
              </w:r>
            </w:hyperlink>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THREE LAGOON DR., SUITE 400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REDWOOD CITY 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FBHR Associates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THREE LAGOON DR., SUITE 400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REDWOOD CITY 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DeMartini James G B III</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THREE LAGOON DR., SUITE 400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2900" w:val="left"/>
        </w:tabs>
        <w:rPr>
          <w:sz w:val="20"/>
          <w:szCs w:val="20"/>
          <w:color w:val="auto"/>
        </w:rPr>
      </w:pPr>
      <w:r>
        <w:rPr>
          <w:rFonts w:ascii="Times New Roman" w:cs="Times New Roman" w:eastAsia="Times New Roman" w:hAnsi="Times New Roman"/>
          <w:sz w:val="17"/>
          <w:szCs w:val="17"/>
          <w:color w:val="0000FF"/>
        </w:rPr>
        <w:t>REDWOOD CITY CA</w:t>
      </w:r>
      <w:r>
        <w:rPr>
          <w:sz w:val="20"/>
          <w:szCs w:val="20"/>
          <w:color w:val="auto"/>
        </w:rPr>
        <w:tab/>
      </w:r>
      <w:r>
        <w:rPr>
          <w:rFonts w:ascii="Times New Roman" w:cs="Times New Roman" w:eastAsia="Times New Roman" w:hAnsi="Times New Roman"/>
          <w:sz w:val="17"/>
          <w:szCs w:val="17"/>
          <w:color w:val="0000FF"/>
        </w:rPr>
        <w:t>94065</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094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09423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Unameit Trust under Declaration of Trust dated</w:t>
        </w:r>
      </w:hyperlink>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March 10, 2000</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tcPr>
          <w:p>
            <w:pPr>
              <w:ind w:left="50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THREE LAGOON DR., SUITE 400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REDWOOD CITY 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94065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tcPr>
          <w:p>
            <w:pPr>
              <w:ind w:left="50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and not a purchase or sale, without additional consideration, to its partners.</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FBHR Associates, LLC is the manager of Hillsven, LLC and in such capacity may be deemed to share voting and investment power over such securities. James G.B. DeMartini, III, as trustee of Unameit Trust, is the manager of FBHR Associates, LLC, and in such capacity may be deemed to share voting and investment power over such securities.</w:t>
      </w:r>
    </w:p>
    <w:p>
      <w:pPr>
        <w:sectPr>
          <w:pgSz w:w="11900" w:h="16838" w:orient="portrait"/>
          <w:cols w:equalWidth="0" w:num="1">
            <w:col w:w="10460"/>
          </w:cols>
          <w:pgMar w:left="500" w:top="300" w:right="939"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Hillsven LLC, By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9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G.B. DeMartini, III,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James G.B. DeMartini,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FBHR Associates,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1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Unameit Trust,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/s/ James G.B.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DeMartini, III,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Trustee of Unameit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3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Trust,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9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Unameit Trust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124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Declaration of Trust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37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537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March 10, 2000, By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G.B. DeMartini, III,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James G.B. DeMartini,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Trustee, 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James G.B. DeMartini,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4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III,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720"/>
          </w:cols>
          <w:pgMar w:left="500" w:top="300" w:right="9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7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460"/>
      </w:cols>
      <w:pgMar w:left="500" w:top="300" w:right="9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2" Type="http://schemas.openxmlformats.org/officeDocument/2006/relationships/hyperlink" Target="http://www.sec.gov/cgi-bin/browse-edgar?action=getcompany&amp;CIK=0001892243"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892268" TargetMode="External"/><Relationship Id="rId15" Type="http://schemas.openxmlformats.org/officeDocument/2006/relationships/hyperlink" Target="http://www.sec.gov/cgi-bin/browse-edgar?action=getcompany&amp;CIK=0001892193" TargetMode="External"/><Relationship Id="rId18" Type="http://schemas.openxmlformats.org/officeDocument/2006/relationships/hyperlink" Target="http://www.sec.gov/cgi-bin/browse-edgar?action=getcompany&amp;CIK=0001892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2022-07-26T17:06:21Z</dcterms:created>
  <dcterms:modified xsi:type="dcterms:W3CDTF">2022-07-26T17:06:21Z</dcterms:modified>
</cp:coreProperties>
</file>