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0001891077</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2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2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240" w:type="dxa"/>
            <w:vAlign w:val="bottom"/>
          </w:tcPr>
          <w:p>
            <w:pPr>
              <w:spacing w:after="0"/>
              <w:rPr>
                <w:sz w:val="21"/>
                <w:szCs w:val="21"/>
                <w:color w:val="auto"/>
              </w:rPr>
            </w:pPr>
          </w:p>
        </w:tc>
        <w:tc>
          <w:tcPr>
            <w:tcW w:w="310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240" w:type="dxa"/>
            <w:vAlign w:val="bottom"/>
          </w:tcPr>
          <w:p>
            <w:pPr>
              <w:spacing w:after="0"/>
              <w:rPr>
                <w:sz w:val="13"/>
                <w:szCs w:val="13"/>
                <w:color w:val="auto"/>
              </w:rPr>
            </w:pPr>
          </w:p>
        </w:tc>
        <w:tc>
          <w:tcPr>
            <w:tcW w:w="3100" w:type="dxa"/>
            <w:vAlign w:val="bottom"/>
            <w:vMerge w:val="restart"/>
          </w:tcPr>
          <w:p>
            <w:pPr>
              <w:ind w:left="15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240" w:type="dxa"/>
            <w:vAlign w:val="bottom"/>
          </w:tcPr>
          <w:p>
            <w:pPr>
              <w:spacing w:after="0"/>
              <w:rPr>
                <w:sz w:val="7"/>
                <w:szCs w:val="7"/>
                <w:color w:val="auto"/>
              </w:rPr>
            </w:pPr>
          </w:p>
        </w:tc>
        <w:tc>
          <w:tcPr>
            <w:tcW w:w="3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92704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2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6"/>
              </w:rPr>
              <w:t>Anu Muralidharan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19501</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46607.39</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69194671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11/28/2023</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11/28/2023</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SPMP</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19501</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11/28/2023 Compensation</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Contribution</w:t>
            </w:r>
          </w:p>
        </w:tc>
        <w:tc>
          <w:tcPr>
            <w:tcW w:w="1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09/15/2023 13000</w:t>
            </w:r>
          </w:p>
        </w:tc>
        <w:tc>
          <w:tcPr>
            <w:tcW w:w="1580" w:type="dxa"/>
            <w:vAlign w:val="bottom"/>
          </w:tcPr>
          <w:p>
            <w:pPr>
              <w:jc w:val="right"/>
              <w:ind w:right="832"/>
              <w:spacing w:after="0" w:line="243" w:lineRule="exact"/>
              <w:rPr>
                <w:sz w:val="20"/>
                <w:szCs w:val="20"/>
                <w:color w:val="auto"/>
              </w:rPr>
            </w:pPr>
            <w:r>
              <w:rPr>
                <w:rFonts w:ascii="Times New Roman" w:cs="Times New Roman" w:eastAsia="Times New Roman" w:hAnsi="Times New Roman"/>
                <w:sz w:val="22"/>
                <w:szCs w:val="22"/>
                <w:color w:val="auto"/>
              </w:rPr>
              <w:t>47190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4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Note for 3(e): As of November 3, 2023, as stated in Issuer's quarterly report on Form 10-Q for the quarterly period</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100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ending September 30, 2023.</w:t>
            </w: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11/29/2023</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40" w:type="dxa"/>
            <w:vAlign w:val="bottom"/>
            <w:vMerge w:val="continue"/>
          </w:tcPr>
          <w:p>
            <w:pPr>
              <w:spacing w:after="0"/>
              <w:rPr>
                <w:sz w:val="10"/>
                <w:szCs w:val="10"/>
                <w:color w:val="auto"/>
              </w:rPr>
            </w:pPr>
          </w:p>
        </w:tc>
        <w:tc>
          <w:tcPr>
            <w:tcW w:w="10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00" w:val="left"/>
        </w:tabs>
        <w:rPr>
          <w:sz w:val="20"/>
          <w:szCs w:val="20"/>
          <w:color w:val="auto"/>
        </w:rPr>
      </w:pPr>
      <w:r>
        <w:rPr>
          <w:rFonts w:ascii="Times New Roman" w:cs="Times New Roman" w:eastAsia="Times New Roman" w:hAnsi="Times New Roman"/>
          <w:sz w:val="22"/>
          <w:szCs w:val="22"/>
          <w:color w:val="auto"/>
        </w:rPr>
        <w:t>Signature</w:t>
        <w:tab/>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6th day of June,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Anu Muralidharan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Anu Muralidharan</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2023-11-29T19:24:04Z</dcterms:created>
  <dcterms:modified xsi:type="dcterms:W3CDTF">2023-11-29T19:24:04Z</dcterms:modified>
</cp:coreProperties>
</file>