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401 SW 5th Ave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Portland, Oregon 97204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Expensify,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0001476840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Schaffer: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85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 order to avoid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giving undue prominence to Adjusted EBITDA and Adjusted EBITDA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margin, please revise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move the discussion of these measures until after your analysis of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Please refer to Question 102.10 of the C&amp;DI on Non-GAAP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Measures.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LastNameRyan Schaffer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14,NameExpensify,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40" w:space="100"/>
            <w:col w:w="739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2 14, 2021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six months ended June 30, 2020 and 2021, page 89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several instances where the amounts presented in MD&amp;A are inconsistent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amounts presented in the audited financial statements. For example, in all periods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presented, expenses presented in the tables on pages 90-92 are not consistent with the 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reported on the Consolidated Statements of Income on page F-4. We also note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stock based compensation presented in your Non-GAAP reconciliation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79 for the year ended December 31, 2019 is not consistent with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reported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F-7.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under Subsequent events that in July 2021, the company determined that it would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a cash bonus to each of its employees in a value that approximates the cost of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 exercising 45% of their total outstanding shares. We further note that through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2021, you paid nearly $9.5 million in cash bonuses to employees.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MD&amp;A to disclose this obligation, including its anticipated impact on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cash flows and operating expenses for the foreseeable future. Please also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F-21 to disclose the total amount of remaining cash bonuses,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any, that you reasonably expect to pay subsequent to September 24, 2021. Please refer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303 of Regulation S-K and ASC 855-10-50-2.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9 - Stock-Based Compensation, page F-29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 breakdown of the details of all stock-based compensation awards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granted since June 30, 2020, including the fair value of the underlying stock used to value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awards. To the extent there were any significant fluctuations in the fair values,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for us the factors that contributed to such fluctuations, including any intervening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events within the company or changes in your valuation assumptions or methodology.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(202) 551-3424 or Robert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 551-3361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551-8816 or Jeff Kauten, Staff Attorney, at (202) 551-3447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Alexa Berlin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2021-12-09T23:07:53Z</dcterms:created>
  <dcterms:modified xsi:type="dcterms:W3CDTF">2021-12-09T23:07:53Z</dcterms:modified>
</cp:coreProperties>
</file>