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6992620"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086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Schaffer Ryan</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EXPENSIFY,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401 SW 5TH AVE</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PORTLAND</w:t>
            </w:r>
          </w:p>
        </w:tc>
        <w:tc>
          <w:tcPr>
            <w:tcW w:w="960" w:type="dxa"/>
            <w:vAlign w:val="bottom"/>
          </w:tcPr>
          <w:p>
            <w:pPr>
              <w:ind w:left="160"/>
              <w:spacing w:after="0"/>
              <w:rPr>
                <w:sz w:val="20"/>
                <w:szCs w:val="20"/>
                <w:color w:val="auto"/>
              </w:rPr>
            </w:pPr>
            <w:r>
              <w:rPr>
                <w:rFonts w:ascii="Arial" w:cs="Arial" w:eastAsia="Arial" w:hAnsi="Arial"/>
                <w:sz w:val="17"/>
                <w:szCs w:val="17"/>
                <w:color w:val="0000FF"/>
              </w:rPr>
              <w:t>OR</w:t>
            </w:r>
          </w:p>
        </w:tc>
        <w:tc>
          <w:tcPr>
            <w:tcW w:w="1620" w:type="dxa"/>
            <w:vAlign w:val="bottom"/>
          </w:tcPr>
          <w:p>
            <w:pPr>
              <w:ind w:left="420"/>
              <w:spacing w:after="0"/>
              <w:rPr>
                <w:sz w:val="20"/>
                <w:szCs w:val="20"/>
                <w:color w:val="auto"/>
              </w:rPr>
            </w:pPr>
            <w:r>
              <w:rPr>
                <w:rFonts w:ascii="Arial" w:cs="Arial" w:eastAsia="Arial" w:hAnsi="Arial"/>
                <w:sz w:val="17"/>
                <w:szCs w:val="17"/>
                <w:color w:val="0000FF"/>
              </w:rPr>
              <w:t>97204</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Expensify,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20" w:type="dxa"/>
            <w:vAlign w:val="bottom"/>
            <w:tcBorders>
              <w:bottom w:val="single" w:sz="8" w:color="0000EE"/>
            </w:tcBorders>
          </w:tcPr>
          <w:p>
            <w:pPr>
              <w:spacing w:after="0"/>
              <w:rPr>
                <w:sz w:val="3"/>
                <w:szCs w:val="3"/>
                <w:color w:val="auto"/>
              </w:rPr>
            </w:pPr>
          </w:p>
        </w:tc>
        <w:tc>
          <w:tcPr>
            <w:tcW w:w="252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1320" w:type="dxa"/>
            <w:vAlign w:val="bottom"/>
            <w:gridSpan w:val="3"/>
            <w:vMerge w:val="restart"/>
          </w:tcPr>
          <w:p>
            <w:pPr>
              <w:ind w:left="80"/>
              <w:spacing w:after="0"/>
              <w:rPr>
                <w:sz w:val="20"/>
                <w:szCs w:val="20"/>
                <w:color w:val="auto"/>
              </w:rPr>
            </w:pPr>
            <w:r>
              <w:rPr>
                <w:rFonts w:ascii="Arial" w:cs="Arial" w:eastAsia="Arial" w:hAnsi="Arial"/>
                <w:sz w:val="17"/>
                <w:szCs w:val="17"/>
                <w:color w:val="0000FF"/>
              </w:rPr>
              <w:t>10/31/2023</w:t>
            </w:r>
          </w:p>
        </w:tc>
        <w:tc>
          <w:tcPr>
            <w:tcW w:w="2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20" w:type="dxa"/>
            <w:vAlign w:val="bottom"/>
            <w:gridSpan w:val="3"/>
            <w:vMerge w:val="continue"/>
          </w:tcPr>
          <w:p>
            <w:pPr>
              <w:spacing w:after="0"/>
              <w:rPr>
                <w:sz w:val="11"/>
                <w:szCs w:val="11"/>
                <w:color w:val="auto"/>
              </w:rPr>
            </w:pPr>
          </w:p>
        </w:tc>
        <w:tc>
          <w:tcPr>
            <w:tcW w:w="2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80" w:right="560" w:hanging="256"/>
        <w:spacing w:after="0" w:line="181"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6"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7"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10/31/2023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4,000</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0.97</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88,285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10/31/2023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4,000</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2.67</w:t>
            </w:r>
            <w:r>
              <w:rPr>
                <w:rFonts w:ascii="Arial" w:cs="Arial" w:eastAsia="Arial" w:hAnsi="Arial"/>
                <w:sz w:val="21"/>
                <w:szCs w:val="21"/>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84,285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vMerge w:val="restart"/>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008000"/>
                <w:w w:val="88"/>
              </w:rPr>
              <w:t>(3)</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4,000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0.97</w:t>
            </w: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10/31/2023</w:t>
            </w:r>
          </w:p>
        </w:tc>
        <w:tc>
          <w:tcPr>
            <w:tcW w:w="1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4,000</w:t>
            </w: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04/11/2029</w:t>
            </w:r>
          </w:p>
        </w:tc>
        <w:tc>
          <w:tcPr>
            <w:tcW w:w="620" w:type="dxa"/>
            <w:vAlign w:val="bottom"/>
            <w:vMerge w:val="restart"/>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w w:val="89"/>
              </w:rPr>
              <w:t>328,283</w:t>
            </w:r>
          </w:p>
        </w:tc>
        <w:tc>
          <w:tcPr>
            <w:tcW w:w="24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on this Form 4 were effected pursuant to a Rule 10b5-1 trading plan adopted by the reporting person on March 16, 2023.</w:t>
      </w:r>
    </w:p>
    <w:p>
      <w:pPr>
        <w:spacing w:after="0" w:line="45" w:lineRule="exact"/>
        <w:rPr>
          <w:rFonts w:ascii="Arial" w:cs="Arial" w:eastAsia="Arial" w:hAnsi="Arial"/>
          <w:sz w:val="13"/>
          <w:szCs w:val="13"/>
          <w:color w:val="008000"/>
        </w:rPr>
      </w:pPr>
    </w:p>
    <w:p>
      <w:pPr>
        <w:ind w:left="40" w:right="26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$2.60 to $2.68,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remaining portion of the stock option that originally vested in 72 equal monthly installments beginning on May 12, 2019.</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Ryan Schaffer</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11/09/2023</w:t>
            </w:r>
          </w:p>
        </w:tc>
      </w:tr>
      <w:tr>
        <w:trPr>
          <w:trHeight w:val="20"/>
        </w:trPr>
        <w:tc>
          <w:tcPr>
            <w:tcW w:w="11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1061"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2023-11-09T20:42:12Z</dcterms:created>
  <dcterms:modified xsi:type="dcterms:W3CDTF">2023-11-09T20:42:12Z</dcterms:modified>
</cp:coreProperties>
</file>