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2808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12/15/2024</w:t>
            </w: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12/15/2024</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2,825</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215,641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1,649</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213,992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11,224</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225,216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9,383</w:t>
            </w:r>
            <w:r>
              <w:rPr>
                <w:rFonts w:ascii="Times New Roman" w:cs="Times New Roman" w:eastAsia="Times New Roman" w:hAnsi="Times New Roman"/>
                <w:sz w:val="21"/>
                <w:szCs w:val="21"/>
                <w:color w:val="008000"/>
                <w:w w:val="91"/>
                <w:vertAlign w:val="superscript"/>
              </w:rPr>
              <w:t>(5)</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234,599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12/17/2024</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2,818</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3.82</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231,781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53,681</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2,825</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53,681</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2,825</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149,369</w:t>
            </w: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$3.78 to $3.93,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$3.70 to $3.91,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Ryan Schaffer, as attorney-</w:t>
      </w:r>
      <w:r>
        <w:rPr>
          <w:sz w:val="20"/>
          <w:szCs w:val="20"/>
          <w:color w:val="auto"/>
        </w:rPr>
        <w:tab/>
      </w:r>
      <w:r>
        <w:rPr>
          <w:rFonts w:ascii="Times New Roman" w:cs="Times New Roman" w:eastAsia="Times New Roman" w:hAnsi="Times New Roman"/>
          <w:sz w:val="16"/>
          <w:szCs w:val="16"/>
          <w:color w:val="0000FF"/>
        </w:rPr>
        <w:t>12/18/2024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876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-9525</wp:posOffset>
            </wp:positionV>
            <wp:extent cx="27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2024-12-18T19:15:27Z</dcterms:created>
  <dcterms:modified xsi:type="dcterms:W3CDTF">2024-12-18T19:15:27Z</dcterms:modified>
</cp:coreProperties>
</file>