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4"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42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0001891077</w:t>
            </w:r>
          </w:p>
        </w:tc>
        <w:tc>
          <w:tcPr>
            <w:tcW w:w="3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42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424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4240" w:type="dxa"/>
            <w:vAlign w:val="bottom"/>
          </w:tcPr>
          <w:p>
            <w:pPr>
              <w:spacing w:after="0"/>
              <w:rPr>
                <w:sz w:val="24"/>
                <w:szCs w:val="24"/>
                <w:color w:val="auto"/>
              </w:rPr>
            </w:pPr>
          </w:p>
        </w:tc>
        <w:tc>
          <w:tcPr>
            <w:tcW w:w="3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4240" w:type="dxa"/>
            <w:vAlign w:val="bottom"/>
          </w:tcPr>
          <w:p>
            <w:pPr>
              <w:spacing w:after="0"/>
              <w:rPr>
                <w:sz w:val="24"/>
                <w:szCs w:val="24"/>
                <w:color w:val="auto"/>
              </w:rPr>
            </w:pPr>
          </w:p>
        </w:tc>
        <w:tc>
          <w:tcPr>
            <w:tcW w:w="3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4240" w:type="dxa"/>
            <w:vAlign w:val="bottom"/>
          </w:tcPr>
          <w:p>
            <w:pPr>
              <w:spacing w:after="0"/>
              <w:rPr>
                <w:sz w:val="24"/>
                <w:szCs w:val="24"/>
                <w:color w:val="auto"/>
              </w:rPr>
            </w:pPr>
          </w:p>
        </w:tc>
        <w:tc>
          <w:tcPr>
            <w:tcW w:w="3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4240" w:type="dxa"/>
            <w:vAlign w:val="bottom"/>
          </w:tcPr>
          <w:p>
            <w:pPr>
              <w:spacing w:after="0"/>
              <w:rPr>
                <w:sz w:val="24"/>
                <w:szCs w:val="24"/>
                <w:color w:val="auto"/>
              </w:rPr>
            </w:pPr>
          </w:p>
        </w:tc>
        <w:tc>
          <w:tcPr>
            <w:tcW w:w="3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35"/>
        </w:trPr>
        <w:tc>
          <w:tcPr>
            <w:tcW w:w="724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4240" w:type="dxa"/>
            <w:vAlign w:val="bottom"/>
          </w:tcPr>
          <w:p>
            <w:pPr>
              <w:spacing w:after="0"/>
              <w:rPr>
                <w:sz w:val="24"/>
                <w:szCs w:val="24"/>
                <w:color w:val="auto"/>
              </w:rPr>
            </w:pPr>
          </w:p>
        </w:tc>
        <w:tc>
          <w:tcPr>
            <w:tcW w:w="3100" w:type="dxa"/>
            <w:vAlign w:val="bottom"/>
          </w:tcPr>
          <w:p>
            <w:pPr>
              <w:ind w:left="1500"/>
              <w:spacing w:after="0"/>
              <w:rPr>
                <w:sz w:val="20"/>
                <w:szCs w:val="20"/>
                <w:color w:val="auto"/>
              </w:rPr>
            </w:pPr>
            <w:r>
              <w:rPr>
                <w:rFonts w:ascii="Times New Roman" w:cs="Times New Roman" w:eastAsia="Times New Roman" w:hAnsi="Times New Roman"/>
                <w:sz w:val="22"/>
                <w:szCs w:val="22"/>
                <w:color w:val="auto"/>
              </w:rPr>
              <w:t>Expensify, Inc.</w:t>
            </w: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4240" w:type="dxa"/>
            <w:vAlign w:val="bottom"/>
          </w:tcPr>
          <w:p>
            <w:pPr>
              <w:spacing w:after="0"/>
              <w:rPr>
                <w:sz w:val="24"/>
                <w:szCs w:val="24"/>
                <w:color w:val="auto"/>
              </w:rPr>
            </w:pPr>
          </w:p>
        </w:tc>
        <w:tc>
          <w:tcPr>
            <w:tcW w:w="3100" w:type="dxa"/>
            <w:vAlign w:val="bottom"/>
          </w:tcPr>
          <w:p>
            <w:pPr>
              <w:ind w:left="1500"/>
              <w:spacing w:after="0"/>
              <w:rPr>
                <w:sz w:val="20"/>
                <w:szCs w:val="20"/>
                <w:color w:val="auto"/>
              </w:rPr>
            </w:pPr>
            <w:r>
              <w:rPr>
                <w:rFonts w:ascii="Times New Roman" w:cs="Times New Roman" w:eastAsia="Times New Roman" w:hAnsi="Times New Roman"/>
                <w:sz w:val="22"/>
                <w:szCs w:val="22"/>
                <w:color w:val="auto"/>
              </w:rPr>
              <w:t>001-41043</w:t>
            </w:r>
          </w:p>
        </w:tc>
        <w:tc>
          <w:tcPr>
            <w:tcW w:w="0" w:type="dxa"/>
            <w:vAlign w:val="bottom"/>
          </w:tcPr>
          <w:p>
            <w:pPr>
              <w:spacing w:after="0"/>
              <w:rPr>
                <w:sz w:val="1"/>
                <w:szCs w:val="1"/>
                <w:color w:val="auto"/>
              </w:rPr>
            </w:pPr>
          </w:p>
        </w:tc>
      </w:tr>
      <w:tr>
        <w:trPr>
          <w:trHeight w:val="258"/>
        </w:trPr>
        <w:tc>
          <w:tcPr>
            <w:tcW w:w="3000" w:type="dxa"/>
            <w:vAlign w:val="bottom"/>
          </w:tcPr>
          <w:p>
            <w:pPr>
              <w:spacing w:after="0"/>
              <w:rPr>
                <w:sz w:val="22"/>
                <w:szCs w:val="22"/>
                <w:color w:val="auto"/>
              </w:rPr>
            </w:pPr>
          </w:p>
        </w:tc>
        <w:tc>
          <w:tcPr>
            <w:tcW w:w="4240" w:type="dxa"/>
            <w:vAlign w:val="bottom"/>
          </w:tcPr>
          <w:p>
            <w:pPr>
              <w:spacing w:after="0"/>
              <w:rPr>
                <w:sz w:val="22"/>
                <w:szCs w:val="22"/>
                <w:color w:val="auto"/>
              </w:rPr>
            </w:pPr>
          </w:p>
        </w:tc>
        <w:tc>
          <w:tcPr>
            <w:tcW w:w="3100" w:type="dxa"/>
            <w:vAlign w:val="bottom"/>
          </w:tcPr>
          <w:p>
            <w:pPr>
              <w:ind w:left="1500"/>
              <w:spacing w:after="0"/>
              <w:rPr>
                <w:sz w:val="20"/>
                <w:szCs w:val="20"/>
                <w:color w:val="auto"/>
              </w:rPr>
            </w:pPr>
            <w:r>
              <w:rPr>
                <w:rFonts w:ascii="Times New Roman" w:cs="Times New Roman" w:eastAsia="Times New Roman" w:hAnsi="Times New Roman"/>
                <w:sz w:val="22"/>
                <w:szCs w:val="22"/>
                <w:color w:val="auto"/>
              </w:rPr>
              <w:t>401 SW 5th Ave</w:t>
            </w:r>
          </w:p>
        </w:tc>
        <w:tc>
          <w:tcPr>
            <w:tcW w:w="0" w:type="dxa"/>
            <w:vAlign w:val="bottom"/>
          </w:tcPr>
          <w:p>
            <w:pPr>
              <w:spacing w:after="0"/>
              <w:rPr>
                <w:sz w:val="1"/>
                <w:szCs w:val="1"/>
                <w:color w:val="auto"/>
              </w:rPr>
            </w:pPr>
          </w:p>
        </w:tc>
      </w:tr>
      <w:tr>
        <w:trPr>
          <w:trHeight w:val="243"/>
        </w:trPr>
        <w:tc>
          <w:tcPr>
            <w:tcW w:w="300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Address of Issuer</w:t>
            </w:r>
          </w:p>
        </w:tc>
        <w:tc>
          <w:tcPr>
            <w:tcW w:w="4240" w:type="dxa"/>
            <w:vAlign w:val="bottom"/>
          </w:tcPr>
          <w:p>
            <w:pPr>
              <w:spacing w:after="0"/>
              <w:rPr>
                <w:sz w:val="21"/>
                <w:szCs w:val="21"/>
                <w:color w:val="auto"/>
              </w:rPr>
            </w:pPr>
          </w:p>
        </w:tc>
        <w:tc>
          <w:tcPr>
            <w:tcW w:w="3100" w:type="dxa"/>
            <w:vAlign w:val="bottom"/>
          </w:tcPr>
          <w:p>
            <w:pPr>
              <w:ind w:left="1500"/>
              <w:spacing w:after="0" w:line="243" w:lineRule="exact"/>
              <w:rPr>
                <w:sz w:val="20"/>
                <w:szCs w:val="20"/>
                <w:color w:val="auto"/>
              </w:rPr>
            </w:pPr>
            <w:r>
              <w:rPr>
                <w:rFonts w:ascii="Times New Roman" w:cs="Times New Roman" w:eastAsia="Times New Roman" w:hAnsi="Times New Roman"/>
                <w:sz w:val="22"/>
                <w:szCs w:val="22"/>
                <w:color w:val="auto"/>
              </w:rPr>
              <w:t>Portland</w:t>
            </w:r>
          </w:p>
        </w:tc>
        <w:tc>
          <w:tcPr>
            <w:tcW w:w="0" w:type="dxa"/>
            <w:vAlign w:val="bottom"/>
          </w:tcPr>
          <w:p>
            <w:pPr>
              <w:spacing w:after="0"/>
              <w:rPr>
                <w:sz w:val="1"/>
                <w:szCs w:val="1"/>
                <w:color w:val="auto"/>
              </w:rPr>
            </w:pPr>
          </w:p>
        </w:tc>
      </w:tr>
      <w:tr>
        <w:trPr>
          <w:trHeight w:val="161"/>
        </w:trPr>
        <w:tc>
          <w:tcPr>
            <w:tcW w:w="3000" w:type="dxa"/>
            <w:vAlign w:val="bottom"/>
            <w:vMerge w:val="continue"/>
          </w:tcPr>
          <w:p>
            <w:pPr>
              <w:spacing w:after="0"/>
              <w:rPr>
                <w:sz w:val="13"/>
                <w:szCs w:val="13"/>
                <w:color w:val="auto"/>
              </w:rPr>
            </w:pPr>
          </w:p>
        </w:tc>
        <w:tc>
          <w:tcPr>
            <w:tcW w:w="4240" w:type="dxa"/>
            <w:vAlign w:val="bottom"/>
          </w:tcPr>
          <w:p>
            <w:pPr>
              <w:spacing w:after="0"/>
              <w:rPr>
                <w:sz w:val="13"/>
                <w:szCs w:val="13"/>
                <w:color w:val="auto"/>
              </w:rPr>
            </w:pPr>
          </w:p>
        </w:tc>
        <w:tc>
          <w:tcPr>
            <w:tcW w:w="3100" w:type="dxa"/>
            <w:vAlign w:val="bottom"/>
            <w:vMerge w:val="restart"/>
          </w:tcPr>
          <w:p>
            <w:pPr>
              <w:ind w:left="1500"/>
              <w:spacing w:after="0" w:line="243" w:lineRule="exact"/>
              <w:rPr>
                <w:sz w:val="20"/>
                <w:szCs w:val="20"/>
                <w:color w:val="auto"/>
              </w:rPr>
            </w:pPr>
            <w:r>
              <w:rPr>
                <w:rFonts w:ascii="Times New Roman" w:cs="Times New Roman" w:eastAsia="Times New Roman" w:hAnsi="Times New Roman"/>
                <w:sz w:val="22"/>
                <w:szCs w:val="22"/>
                <w:color w:val="auto"/>
              </w:rPr>
              <w:t>OREGON</w:t>
            </w:r>
          </w:p>
        </w:tc>
        <w:tc>
          <w:tcPr>
            <w:tcW w:w="0" w:type="dxa"/>
            <w:vAlign w:val="bottom"/>
          </w:tcPr>
          <w:p>
            <w:pPr>
              <w:spacing w:after="0"/>
              <w:rPr>
                <w:sz w:val="1"/>
                <w:szCs w:val="1"/>
                <w:color w:val="auto"/>
              </w:rPr>
            </w:pPr>
          </w:p>
        </w:tc>
      </w:tr>
      <w:tr>
        <w:trPr>
          <w:trHeight w:val="82"/>
        </w:trPr>
        <w:tc>
          <w:tcPr>
            <w:tcW w:w="3000" w:type="dxa"/>
            <w:vAlign w:val="bottom"/>
          </w:tcPr>
          <w:p>
            <w:pPr>
              <w:spacing w:after="0"/>
              <w:rPr>
                <w:sz w:val="7"/>
                <w:szCs w:val="7"/>
                <w:color w:val="auto"/>
              </w:rPr>
            </w:pPr>
          </w:p>
        </w:tc>
        <w:tc>
          <w:tcPr>
            <w:tcW w:w="4240" w:type="dxa"/>
            <w:vAlign w:val="bottom"/>
          </w:tcPr>
          <w:p>
            <w:pPr>
              <w:spacing w:after="0"/>
              <w:rPr>
                <w:sz w:val="7"/>
                <w:szCs w:val="7"/>
                <w:color w:val="auto"/>
              </w:rPr>
            </w:pPr>
          </w:p>
        </w:tc>
        <w:tc>
          <w:tcPr>
            <w:tcW w:w="31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3000" w:type="dxa"/>
            <w:vAlign w:val="bottom"/>
          </w:tcPr>
          <w:p>
            <w:pPr>
              <w:spacing w:after="0"/>
              <w:rPr>
                <w:sz w:val="24"/>
                <w:szCs w:val="24"/>
                <w:color w:val="auto"/>
              </w:rPr>
            </w:pPr>
          </w:p>
        </w:tc>
        <w:tc>
          <w:tcPr>
            <w:tcW w:w="4240" w:type="dxa"/>
            <w:vAlign w:val="bottom"/>
          </w:tcPr>
          <w:p>
            <w:pPr>
              <w:spacing w:after="0"/>
              <w:rPr>
                <w:sz w:val="24"/>
                <w:szCs w:val="24"/>
                <w:color w:val="auto"/>
              </w:rPr>
            </w:pPr>
          </w:p>
        </w:tc>
        <w:tc>
          <w:tcPr>
            <w:tcW w:w="3100" w:type="dxa"/>
            <w:vAlign w:val="bottom"/>
          </w:tcPr>
          <w:p>
            <w:pPr>
              <w:ind w:left="1500"/>
              <w:spacing w:after="0"/>
              <w:rPr>
                <w:sz w:val="20"/>
                <w:szCs w:val="20"/>
                <w:color w:val="auto"/>
              </w:rPr>
            </w:pPr>
            <w:r>
              <w:rPr>
                <w:rFonts w:ascii="Times New Roman" w:cs="Times New Roman" w:eastAsia="Times New Roman" w:hAnsi="Times New Roman"/>
                <w:sz w:val="22"/>
                <w:szCs w:val="22"/>
                <w:color w:val="auto"/>
              </w:rPr>
              <w:t>97204</w:t>
            </w: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4240" w:type="dxa"/>
            <w:vAlign w:val="bottom"/>
          </w:tcPr>
          <w:p>
            <w:pPr>
              <w:spacing w:after="0"/>
              <w:rPr>
                <w:sz w:val="24"/>
                <w:szCs w:val="24"/>
                <w:color w:val="auto"/>
              </w:rPr>
            </w:pPr>
          </w:p>
        </w:tc>
        <w:tc>
          <w:tcPr>
            <w:tcW w:w="3100" w:type="dxa"/>
            <w:vAlign w:val="bottom"/>
          </w:tcPr>
          <w:p>
            <w:pPr>
              <w:ind w:left="1500"/>
              <w:spacing w:after="0"/>
              <w:rPr>
                <w:sz w:val="20"/>
                <w:szCs w:val="20"/>
                <w:color w:val="auto"/>
              </w:rPr>
            </w:pPr>
            <w:r>
              <w:rPr>
                <w:rFonts w:ascii="Times New Roman" w:cs="Times New Roman" w:eastAsia="Times New Roman" w:hAnsi="Times New Roman"/>
                <w:sz w:val="22"/>
                <w:szCs w:val="22"/>
                <w:color w:val="auto"/>
              </w:rPr>
              <w:t>971-365-3939</w:t>
            </w:r>
          </w:p>
        </w:tc>
        <w:tc>
          <w:tcPr>
            <w:tcW w:w="0" w:type="dxa"/>
            <w:vAlign w:val="bottom"/>
          </w:tcPr>
          <w:p>
            <w:pPr>
              <w:spacing w:after="0"/>
              <w:rPr>
                <w:sz w:val="1"/>
                <w:szCs w:val="1"/>
                <w:color w:val="auto"/>
              </w:rPr>
            </w:pPr>
          </w:p>
        </w:tc>
      </w:tr>
      <w:tr>
        <w:trPr>
          <w:trHeight w:val="297"/>
        </w:trPr>
        <w:tc>
          <w:tcPr>
            <w:tcW w:w="724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100" w:type="dxa"/>
            <w:vAlign w:val="bottom"/>
          </w:tcPr>
          <w:p>
            <w:pPr>
              <w:ind w:left="1500"/>
              <w:spacing w:after="0"/>
              <w:rPr>
                <w:sz w:val="20"/>
                <w:szCs w:val="20"/>
                <w:color w:val="auto"/>
              </w:rPr>
            </w:pPr>
            <w:r>
              <w:rPr>
                <w:rFonts w:ascii="Times New Roman" w:cs="Times New Roman" w:eastAsia="Times New Roman" w:hAnsi="Times New Roman"/>
                <w:sz w:val="22"/>
                <w:szCs w:val="22"/>
                <w:color w:val="auto"/>
                <w:w w:val="96"/>
              </w:rPr>
              <w:t>Anu Muralidharan</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-3221355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-3221355</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872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44" w:lineRule="exact"/>
        <w:rPr>
          <w:sz w:val="24"/>
          <w:szCs w:val="24"/>
          <w:color w:val="auto"/>
        </w:rPr>
      </w:pPr>
    </w:p>
    <w:p>
      <w:pPr>
        <w:ind w:left="40"/>
        <w:spacing w:after="0"/>
        <w:tabs>
          <w:tab w:leader="none" w:pos="872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Director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43" w:orient="portrait"/>
          <w:cols w:equalWidth="0" w:num="1">
            <w:col w:w="11240"/>
          </w:cols>
          <w:pgMar w:left="320" w:top="261" w:right="339" w:bottom="0" w:gutter="0" w:footer="0" w:header="0"/>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2"/>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 Executive</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Class A 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Financial Services</w:t>
            </w:r>
          </w:p>
        </w:tc>
        <w:tc>
          <w:tcPr>
            <w:tcW w:w="1300" w:type="dxa"/>
            <w:vAlign w:val="bottom"/>
          </w:tcPr>
          <w:p>
            <w:pPr>
              <w:jc w:val="right"/>
              <w:ind w:right="532"/>
              <w:spacing w:after="0" w:line="243" w:lineRule="exact"/>
              <w:rPr>
                <w:sz w:val="20"/>
                <w:szCs w:val="20"/>
                <w:color w:val="auto"/>
              </w:rPr>
            </w:pPr>
            <w:r>
              <w:rPr>
                <w:rFonts w:ascii="Times New Roman" w:cs="Times New Roman" w:eastAsia="Times New Roman" w:hAnsi="Times New Roman"/>
                <w:sz w:val="22"/>
                <w:szCs w:val="22"/>
                <w:color w:val="auto"/>
              </w:rPr>
              <w:t>15161</w:t>
            </w:r>
          </w:p>
        </w:tc>
        <w:tc>
          <w:tcPr>
            <w:tcW w:w="1140" w:type="dxa"/>
            <w:vAlign w:val="bottom"/>
          </w:tcPr>
          <w:p>
            <w:pPr>
              <w:jc w:val="right"/>
              <w:ind w:right="192"/>
              <w:spacing w:after="0" w:line="243" w:lineRule="exact"/>
              <w:rPr>
                <w:sz w:val="20"/>
                <w:szCs w:val="20"/>
                <w:color w:val="auto"/>
              </w:rPr>
            </w:pPr>
            <w:r>
              <w:rPr>
                <w:rFonts w:ascii="Times New Roman" w:cs="Times New Roman" w:eastAsia="Times New Roman" w:hAnsi="Times New Roman"/>
                <w:sz w:val="22"/>
                <w:szCs w:val="22"/>
                <w:color w:val="auto"/>
                <w:w w:val="99"/>
              </w:rPr>
              <w:t>33050.98</w:t>
            </w: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280" w:type="dxa"/>
            <w:vAlign w:val="bottom"/>
          </w:tcPr>
          <w:p>
            <w:pPr>
              <w:spacing w:after="0"/>
              <w:rPr>
                <w:sz w:val="21"/>
                <w:szCs w:val="21"/>
                <w:color w:val="auto"/>
              </w:rPr>
            </w:pPr>
          </w:p>
        </w:tc>
        <w:tc>
          <w:tcPr>
            <w:tcW w:w="1120" w:type="dxa"/>
            <w:vAlign w:val="bottom"/>
            <w:vMerge w:val="restart"/>
          </w:tcPr>
          <w:p>
            <w:pPr>
              <w:ind w:left="2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Shares or</w:t>
            </w:r>
          </w:p>
        </w:tc>
        <w:tc>
          <w:tcPr>
            <w:tcW w:w="1280" w:type="dxa"/>
            <w:vAlign w:val="bottom"/>
            <w:vMerge w:val="restart"/>
          </w:tcPr>
          <w:p>
            <w:pPr>
              <w:ind w:left="40"/>
              <w:spacing w:after="0"/>
              <w:rPr>
                <w:sz w:val="20"/>
                <w:szCs w:val="20"/>
                <w:color w:val="auto"/>
              </w:rPr>
            </w:pPr>
            <w:r>
              <w:rPr>
                <w:rFonts w:ascii="Times New Roman" w:cs="Times New Roman" w:eastAsia="Times New Roman" w:hAnsi="Times New Roman"/>
                <w:sz w:val="22"/>
                <w:szCs w:val="22"/>
                <w:b w:val="1"/>
                <w:bCs w:val="1"/>
                <w:color w:val="auto"/>
                <w:w w:val="97"/>
              </w:rPr>
              <w:t>Approximate</w:t>
            </w:r>
          </w:p>
        </w:tc>
        <w:tc>
          <w:tcPr>
            <w:tcW w:w="11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0"/>
        </w:trPr>
        <w:tc>
          <w:tcPr>
            <w:tcW w:w="1200" w:type="dxa"/>
            <w:vAlign w:val="bottom"/>
            <w:vMerge w:val="continue"/>
          </w:tcPr>
          <w:p>
            <w:pPr>
              <w:spacing w:after="0"/>
              <w:rPr>
                <w:sz w:val="19"/>
                <w:szCs w:val="19"/>
                <w:color w:val="auto"/>
              </w:rPr>
            </w:pPr>
          </w:p>
        </w:tc>
        <w:tc>
          <w:tcPr>
            <w:tcW w:w="1280" w:type="dxa"/>
            <w:vAlign w:val="bottom"/>
            <w:vMerge w:val="continue"/>
          </w:tcPr>
          <w:p>
            <w:pPr>
              <w:spacing w:after="0"/>
              <w:rPr>
                <w:sz w:val="19"/>
                <w:szCs w:val="19"/>
                <w:color w:val="auto"/>
              </w:rPr>
            </w:pPr>
          </w:p>
        </w:tc>
        <w:tc>
          <w:tcPr>
            <w:tcW w:w="1120" w:type="dxa"/>
            <w:vAlign w:val="bottom"/>
          </w:tcPr>
          <w:p>
            <w:pPr>
              <w:ind w:left="220"/>
              <w:spacing w:after="0" w:line="221"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44"/>
        </w:trPr>
        <w:tc>
          <w:tcPr>
            <w:tcW w:w="1200" w:type="dxa"/>
            <w:vAlign w:val="bottom"/>
          </w:tcPr>
          <w:p>
            <w:pPr>
              <w:jc w:val="center"/>
              <w:spacing w:after="0" w:line="144" w:lineRule="exact"/>
              <w:rPr>
                <w:sz w:val="20"/>
                <w:szCs w:val="20"/>
                <w:color w:val="auto"/>
              </w:rPr>
            </w:pPr>
            <w:r>
              <w:rPr>
                <w:rFonts w:ascii="Times New Roman" w:cs="Times New Roman" w:eastAsia="Times New Roman" w:hAnsi="Times New Roman"/>
                <w:sz w:val="16"/>
                <w:szCs w:val="16"/>
                <w:b w:val="1"/>
                <w:bCs w:val="1"/>
                <w:color w:val="auto"/>
              </w:rPr>
              <w:t>Other Units</w:t>
            </w:r>
          </w:p>
        </w:tc>
        <w:tc>
          <w:tcPr>
            <w:tcW w:w="1280" w:type="dxa"/>
            <w:vAlign w:val="bottom"/>
          </w:tcPr>
          <w:p>
            <w:pPr>
              <w:ind w:left="100"/>
              <w:spacing w:after="0" w:line="144" w:lineRule="exact"/>
              <w:rPr>
                <w:sz w:val="20"/>
                <w:szCs w:val="20"/>
                <w:color w:val="auto"/>
              </w:rPr>
            </w:pPr>
            <w:r>
              <w:rPr>
                <w:rFonts w:ascii="Times New Roman" w:cs="Times New Roman" w:eastAsia="Times New Roman" w:hAnsi="Times New Roman"/>
                <w:sz w:val="16"/>
                <w:szCs w:val="16"/>
                <w:b w:val="1"/>
                <w:bCs w:val="1"/>
                <w:color w:val="auto"/>
              </w:rPr>
              <w:t>Date of Sale</w:t>
            </w:r>
          </w:p>
        </w:tc>
        <w:tc>
          <w:tcPr>
            <w:tcW w:w="1120" w:type="dxa"/>
            <w:vAlign w:val="bottom"/>
            <w:vMerge w:val="restart"/>
          </w:tcPr>
          <w:p>
            <w:pPr>
              <w:ind w:left="2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280" w:type="dxa"/>
            <w:vAlign w:val="bottom"/>
          </w:tcPr>
          <w:p>
            <w:pPr>
              <w:spacing w:after="0"/>
              <w:rPr>
                <w:sz w:val="14"/>
                <w:szCs w:val="14"/>
                <w:color w:val="auto"/>
              </w:rPr>
            </w:pPr>
          </w:p>
        </w:tc>
        <w:tc>
          <w:tcPr>
            <w:tcW w:w="11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83"/>
        </w:trPr>
        <w:tc>
          <w:tcPr>
            <w:tcW w:w="1200" w:type="dxa"/>
            <w:vAlign w:val="bottom"/>
          </w:tcPr>
          <w:p>
            <w:pPr>
              <w:jc w:val="right"/>
              <w:ind w:right="237"/>
              <w:spacing w:after="0"/>
              <w:rPr>
                <w:sz w:val="20"/>
                <w:szCs w:val="20"/>
                <w:color w:val="auto"/>
              </w:rPr>
            </w:pPr>
            <w:r>
              <w:rPr>
                <w:rFonts w:ascii="Times New Roman" w:cs="Times New Roman" w:eastAsia="Times New Roman" w:hAnsi="Times New Roman"/>
                <w:sz w:val="22"/>
                <w:szCs w:val="22"/>
                <w:color w:val="auto"/>
                <w:w w:val="95"/>
              </w:rPr>
              <w:t>76841487</w:t>
            </w:r>
          </w:p>
        </w:tc>
        <w:tc>
          <w:tcPr>
            <w:tcW w:w="12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08/28/2024</w:t>
            </w:r>
          </w:p>
        </w:tc>
        <w:tc>
          <w:tcPr>
            <w:tcW w:w="11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NASDAQ</w:t>
            </w:r>
          </w:p>
        </w:tc>
        <w:tc>
          <w:tcPr>
            <w:tcW w:w="0" w:type="dxa"/>
            <w:vAlign w:val="bottom"/>
          </w:tcPr>
          <w:p>
            <w:pPr>
              <w:spacing w:after="0"/>
              <w:rPr>
                <w:sz w:val="1"/>
                <w:szCs w:val="1"/>
                <w:color w:val="auto"/>
              </w:rPr>
            </w:pPr>
          </w:p>
        </w:tc>
      </w:tr>
    </w:tbl>
    <w:p>
      <w:pPr>
        <w:spacing w:after="0" w:line="685" w:lineRule="exact"/>
        <w:rPr>
          <w:sz w:val="24"/>
          <w:szCs w:val="24"/>
          <w:color w:val="auto"/>
        </w:rPr>
      </w:pPr>
    </w:p>
    <w:p>
      <w:pPr>
        <w:sectPr>
          <w:pgSz w:w="11900" w:h="16843"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43"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40"/>
        <w:spacing w:after="0"/>
        <w:tabs>
          <w:tab w:leader="none" w:pos="1560" w:val="left"/>
          <w:tab w:leader="none" w:pos="2920" w:val="left"/>
          <w:tab w:leader="none" w:pos="4560" w:val="left"/>
          <w:tab w:leader="none" w:pos="5880" w:val="left"/>
          <w:tab w:leader="none" w:pos="6460" w:val="left"/>
          <w:tab w:leader="none" w:pos="7300" w:val="left"/>
          <w:tab w:leader="none" w:pos="8620" w:val="left"/>
          <w:tab w:leader="none" w:pos="990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43"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220" w:type="dxa"/>
            <w:vAlign w:val="bottom"/>
          </w:tcPr>
          <w:p>
            <w:pPr>
              <w:ind w:left="460"/>
              <w:spacing w:after="0"/>
              <w:rPr>
                <w:sz w:val="20"/>
                <w:szCs w:val="20"/>
                <w:color w:val="auto"/>
              </w:rPr>
            </w:pPr>
            <w:r>
              <w:rPr>
                <w:rFonts w:ascii="Times New Roman" w:cs="Times New Roman" w:eastAsia="Times New Roman" w:hAnsi="Times New Roman"/>
                <w:sz w:val="22"/>
                <w:szCs w:val="22"/>
                <w:b w:val="1"/>
                <w:bCs w:val="1"/>
                <w:color w:val="auto"/>
              </w:rPr>
              <w:t>Class</w:t>
            </w:r>
          </w:p>
        </w:tc>
        <w:tc>
          <w:tcPr>
            <w:tcW w:w="1260" w:type="dxa"/>
            <w:vAlign w:val="bottom"/>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560" w:type="dxa"/>
            <w:vAlign w:val="bottom"/>
          </w:tcPr>
          <w:p>
            <w:pPr>
              <w:ind w:left="320"/>
              <w:spacing w:after="0"/>
              <w:rPr>
                <w:sz w:val="20"/>
                <w:szCs w:val="20"/>
                <w:color w:val="auto"/>
              </w:rPr>
            </w:pPr>
            <w:r>
              <w:rPr>
                <w:rFonts w:ascii="Times New Roman" w:cs="Times New Roman" w:eastAsia="Times New Roman" w:hAnsi="Times New Roman"/>
                <w:sz w:val="22"/>
                <w:szCs w:val="22"/>
                <w:b w:val="1"/>
                <w:bCs w:val="1"/>
                <w:color w:val="auto"/>
              </w:rPr>
              <w:t>Acquisition</w:t>
            </w:r>
          </w:p>
        </w:tc>
        <w:tc>
          <w:tcPr>
            <w:tcW w:w="156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Person from</w:t>
            </w:r>
          </w:p>
        </w:tc>
        <w:tc>
          <w:tcPr>
            <w:tcW w:w="6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this</w:t>
            </w:r>
          </w:p>
        </w:tc>
        <w:tc>
          <w:tcPr>
            <w:tcW w:w="9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Donor</w:t>
            </w:r>
          </w:p>
        </w:tc>
        <w:tc>
          <w:tcPr>
            <w:tcW w:w="1220" w:type="dxa"/>
            <w:vAlign w:val="bottom"/>
          </w:tcPr>
          <w:p>
            <w:pPr>
              <w:ind w:left="200"/>
              <w:spacing w:after="0"/>
              <w:rPr>
                <w:sz w:val="20"/>
                <w:szCs w:val="20"/>
                <w:color w:val="auto"/>
              </w:rPr>
            </w:pPr>
            <w:r>
              <w:rPr>
                <w:rFonts w:ascii="Times New Roman" w:cs="Times New Roman" w:eastAsia="Times New Roman" w:hAnsi="Times New Roman"/>
                <w:sz w:val="22"/>
                <w:szCs w:val="22"/>
                <w:b w:val="1"/>
                <w:bCs w:val="1"/>
                <w:color w:val="auto"/>
              </w:rPr>
              <w:t>Securities</w:t>
            </w:r>
          </w:p>
        </w:tc>
        <w:tc>
          <w:tcPr>
            <w:tcW w:w="1260" w:type="dxa"/>
            <w:vAlign w:val="bottom"/>
          </w:tcPr>
          <w:p>
            <w:pPr>
              <w:ind w:left="200"/>
              <w:spacing w:after="0"/>
              <w:rPr>
                <w:sz w:val="20"/>
                <w:szCs w:val="20"/>
                <w:color w:val="auto"/>
              </w:rPr>
            </w:pPr>
            <w:r>
              <w:rPr>
                <w:rFonts w:ascii="Times New Roman" w:cs="Times New Roman" w:eastAsia="Times New Roman" w:hAnsi="Times New Roman"/>
                <w:sz w:val="22"/>
                <w:szCs w:val="22"/>
                <w:b w:val="1"/>
                <w:bCs w:val="1"/>
                <w:color w:val="auto"/>
              </w:rPr>
              <w:t>Payment</w:t>
            </w:r>
          </w:p>
        </w:tc>
        <w:tc>
          <w:tcPr>
            <w:tcW w:w="1220" w:type="dxa"/>
            <w:vAlign w:val="bottom"/>
          </w:tcPr>
          <w:p>
            <w:pPr>
              <w:ind w:left="240"/>
              <w:spacing w:after="0"/>
              <w:rPr>
                <w:sz w:val="20"/>
                <w:szCs w:val="20"/>
                <w:color w:val="auto"/>
              </w:rPr>
            </w:pPr>
            <w:r>
              <w:rPr>
                <w:rFonts w:ascii="Times New Roman" w:cs="Times New Roman" w:eastAsia="Times New Roman" w:hAnsi="Times New Roman"/>
                <w:sz w:val="22"/>
                <w:szCs w:val="22"/>
                <w:b w:val="1"/>
                <w:bCs w:val="1"/>
                <w:color w:val="auto"/>
                <w:w w:val="96"/>
              </w:rPr>
              <w:t>Payment *</w:t>
            </w:r>
          </w:p>
        </w:tc>
        <w:tc>
          <w:tcPr>
            <w:tcW w:w="0" w:type="dxa"/>
            <w:vAlign w:val="bottom"/>
          </w:tcPr>
          <w:p>
            <w:pPr>
              <w:spacing w:after="0"/>
              <w:rPr>
                <w:sz w:val="1"/>
                <w:szCs w:val="1"/>
                <w:color w:val="auto"/>
              </w:rPr>
            </w:pPr>
          </w:p>
        </w:tc>
      </w:tr>
      <w:tr>
        <w:trPr>
          <w:trHeight w:val="243"/>
        </w:trPr>
        <w:tc>
          <w:tcPr>
            <w:tcW w:w="12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560" w:type="dxa"/>
            <w:vAlign w:val="bottom"/>
          </w:tcPr>
          <w:p>
            <w:pPr>
              <w:ind w:left="300"/>
              <w:spacing w:after="0" w:line="243" w:lineRule="exact"/>
              <w:rPr>
                <w:sz w:val="20"/>
                <w:szCs w:val="20"/>
                <w:color w:val="auto"/>
              </w:rPr>
            </w:pPr>
            <w:r>
              <w:rPr>
                <w:rFonts w:ascii="Times New Roman" w:cs="Times New Roman" w:eastAsia="Times New Roman" w:hAnsi="Times New Roman"/>
                <w:sz w:val="22"/>
                <w:szCs w:val="22"/>
                <w:b w:val="1"/>
                <w:bCs w:val="1"/>
                <w:color w:val="auto"/>
              </w:rPr>
              <w:t>Transaction</w:t>
            </w:r>
          </w:p>
        </w:tc>
        <w:tc>
          <w:tcPr>
            <w:tcW w:w="1560" w:type="dxa"/>
            <w:vAlign w:val="bottom"/>
          </w:tcPr>
          <w:p>
            <w:pPr>
              <w:jc w:val="center"/>
              <w:ind w:left="112"/>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0"/>
              </w:rPr>
              <w:t>a</w:t>
            </w:r>
          </w:p>
        </w:tc>
        <w:tc>
          <w:tcPr>
            <w:tcW w:w="9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ind w:left="22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2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6"/>
        </w:trPr>
        <w:tc>
          <w:tcPr>
            <w:tcW w:w="1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56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220" w:type="dxa"/>
            <w:vAlign w:val="bottom"/>
          </w:tcPr>
          <w:p>
            <w:pPr>
              <w:spacing w:after="0"/>
              <w:rPr>
                <w:sz w:val="20"/>
                <w:szCs w:val="20"/>
                <w:color w:val="auto"/>
              </w:rPr>
            </w:pPr>
            <w:r>
              <w:rPr>
                <w:rFonts w:ascii="Times New Roman" w:cs="Times New Roman" w:eastAsia="Times New Roman" w:hAnsi="Times New Roman"/>
                <w:sz w:val="22"/>
                <w:szCs w:val="22"/>
                <w:color w:val="auto"/>
              </w:rPr>
              <w:t>Class A</w:t>
            </w:r>
          </w:p>
        </w:tc>
        <w:tc>
          <w:tcPr>
            <w:tcW w:w="126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08/28/2024</w:t>
            </w:r>
          </w:p>
        </w:tc>
        <w:tc>
          <w:tcPr>
            <w:tcW w:w="156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SPMP</w:t>
            </w:r>
          </w:p>
        </w:tc>
        <w:tc>
          <w:tcPr>
            <w:tcW w:w="1560" w:type="dxa"/>
            <w:vAlign w:val="bottom"/>
            <w:vMerge w:val="restart"/>
          </w:tcPr>
          <w:p>
            <w:pPr>
              <w:ind w:left="160"/>
              <w:spacing w:after="0"/>
              <w:rPr>
                <w:sz w:val="20"/>
                <w:szCs w:val="20"/>
                <w:color w:val="auto"/>
              </w:rPr>
            </w:pPr>
            <w:r>
              <w:rPr>
                <w:rFonts w:ascii="Times New Roman" w:cs="Times New Roman" w:eastAsia="Times New Roman" w:hAnsi="Times New Roman"/>
                <w:sz w:val="22"/>
                <w:szCs w:val="22"/>
                <w:color w:val="auto"/>
              </w:rPr>
              <w:t>Expensify, Inc.</w:t>
            </w:r>
          </w:p>
        </w:tc>
        <w:tc>
          <w:tcPr>
            <w:tcW w:w="60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220" w:type="dxa"/>
            <w:vAlign w:val="bottom"/>
            <w:vMerge w:val="restart"/>
          </w:tcPr>
          <w:p>
            <w:pPr>
              <w:jc w:val="right"/>
              <w:ind w:right="532"/>
              <w:spacing w:after="0"/>
              <w:rPr>
                <w:sz w:val="20"/>
                <w:szCs w:val="20"/>
                <w:color w:val="auto"/>
              </w:rPr>
            </w:pPr>
            <w:r>
              <w:rPr>
                <w:rFonts w:ascii="Times New Roman" w:cs="Times New Roman" w:eastAsia="Times New Roman" w:hAnsi="Times New Roman"/>
                <w:sz w:val="22"/>
                <w:szCs w:val="22"/>
                <w:color w:val="auto"/>
              </w:rPr>
              <w:t>15161</w:t>
            </w:r>
          </w:p>
        </w:tc>
        <w:tc>
          <w:tcPr>
            <w:tcW w:w="2480" w:type="dxa"/>
            <w:vAlign w:val="bottom"/>
            <w:gridSpan w:val="2"/>
            <w:vMerge w:val="restart"/>
          </w:tcPr>
          <w:p>
            <w:pPr>
              <w:ind w:left="100"/>
              <w:spacing w:after="0"/>
              <w:rPr>
                <w:sz w:val="20"/>
                <w:szCs w:val="20"/>
                <w:color w:val="auto"/>
              </w:rPr>
            </w:pPr>
            <w:r>
              <w:rPr>
                <w:rFonts w:ascii="Times New Roman" w:cs="Times New Roman" w:eastAsia="Times New Roman" w:hAnsi="Times New Roman"/>
                <w:sz w:val="22"/>
                <w:szCs w:val="22"/>
                <w:color w:val="auto"/>
              </w:rPr>
              <w:t>08/28/2024 Compensation</w:t>
            </w:r>
          </w:p>
        </w:tc>
        <w:tc>
          <w:tcPr>
            <w:tcW w:w="0" w:type="dxa"/>
            <w:vAlign w:val="bottom"/>
          </w:tcPr>
          <w:p>
            <w:pPr>
              <w:spacing w:after="0"/>
              <w:rPr>
                <w:sz w:val="1"/>
                <w:szCs w:val="1"/>
                <w:color w:val="auto"/>
              </w:rPr>
            </w:pPr>
          </w:p>
        </w:tc>
      </w:tr>
      <w:tr>
        <w:trPr>
          <w:trHeight w:val="282"/>
        </w:trPr>
        <w:tc>
          <w:tcPr>
            <w:tcW w:w="122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1260" w:type="dxa"/>
            <w:vAlign w:val="bottom"/>
            <w:vMerge w:val="continue"/>
          </w:tcPr>
          <w:p>
            <w:pPr>
              <w:spacing w:after="0"/>
              <w:rPr>
                <w:sz w:val="24"/>
                <w:szCs w:val="24"/>
                <w:color w:val="auto"/>
              </w:rPr>
            </w:pPr>
          </w:p>
        </w:tc>
        <w:tc>
          <w:tcPr>
            <w:tcW w:w="156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Contribution</w:t>
            </w:r>
          </w:p>
        </w:tc>
        <w:tc>
          <w:tcPr>
            <w:tcW w:w="1560" w:type="dxa"/>
            <w:vAlign w:val="bottom"/>
            <w:vMerge w:val="continue"/>
          </w:tcPr>
          <w:p>
            <w:pPr>
              <w:spacing w:after="0"/>
              <w:rPr>
                <w:sz w:val="24"/>
                <w:szCs w:val="24"/>
                <w:color w:val="auto"/>
              </w:rPr>
            </w:pPr>
          </w:p>
        </w:tc>
        <w:tc>
          <w:tcPr>
            <w:tcW w:w="6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20" w:type="dxa"/>
            <w:vAlign w:val="bottom"/>
            <w:vMerge w:val="continue"/>
          </w:tcPr>
          <w:p>
            <w:pPr>
              <w:spacing w:after="0"/>
              <w:rPr>
                <w:sz w:val="24"/>
                <w:szCs w:val="24"/>
                <w:color w:val="auto"/>
              </w:rPr>
            </w:pPr>
          </w:p>
        </w:tc>
        <w:tc>
          <w:tcPr>
            <w:tcW w:w="248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3639820</wp:posOffset>
            </wp:positionH>
            <wp:positionV relativeFrom="paragraph">
              <wp:posOffset>-229870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334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ind w:left="560"/>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40" w:type="dxa"/>
            <w:vAlign w:val="bottom"/>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w w:val="96"/>
              </w:rPr>
              <w:t>Gross Proceeds</w:t>
            </w:r>
          </w:p>
        </w:tc>
        <w:tc>
          <w:tcPr>
            <w:tcW w:w="0" w:type="dxa"/>
            <w:vAlign w:val="bottom"/>
          </w:tcPr>
          <w:p>
            <w:pPr>
              <w:spacing w:after="0"/>
              <w:rPr>
                <w:sz w:val="1"/>
                <w:szCs w:val="1"/>
                <w:color w:val="auto"/>
              </w:rPr>
            </w:pPr>
          </w:p>
        </w:tc>
      </w:tr>
      <w:tr>
        <w:trPr>
          <w:trHeight w:val="122"/>
        </w:trPr>
        <w:tc>
          <w:tcPr>
            <w:tcW w:w="3340" w:type="dxa"/>
            <w:vAlign w:val="bottom"/>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ind w:left="700"/>
              <w:spacing w:after="0"/>
              <w:rPr>
                <w:sz w:val="20"/>
                <w:szCs w:val="20"/>
                <w:color w:val="auto"/>
              </w:rPr>
            </w:pPr>
            <w:r>
              <w:rPr>
                <w:rFonts w:ascii="Times New Roman" w:cs="Times New Roman" w:eastAsia="Times New Roman" w:hAnsi="Times New Roman"/>
                <w:sz w:val="22"/>
                <w:szCs w:val="22"/>
                <w:b w:val="1"/>
                <w:bCs w:val="1"/>
                <w:color w:val="auto"/>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34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334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Anu Muralidharan</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401 SW 5th Ave</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Class A Common</w:t>
            </w:r>
          </w:p>
        </w:tc>
        <w:tc>
          <w:tcPr>
            <w:tcW w:w="26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06/03/2024 17520</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26280</w:t>
            </w:r>
          </w:p>
        </w:tc>
        <w:tc>
          <w:tcPr>
            <w:tcW w:w="0" w:type="dxa"/>
            <w:vAlign w:val="bottom"/>
          </w:tcPr>
          <w:p>
            <w:pPr>
              <w:spacing w:after="0"/>
              <w:rPr>
                <w:sz w:val="1"/>
                <w:szCs w:val="1"/>
                <w:color w:val="auto"/>
              </w:rPr>
            </w:pPr>
          </w:p>
        </w:tc>
      </w:tr>
      <w:tr>
        <w:trPr>
          <w:trHeight w:val="282"/>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Portland  OR  97204</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Anu Muralidharan</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401 SW 5th Ave</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Class A Common</w:t>
            </w:r>
          </w:p>
        </w:tc>
        <w:tc>
          <w:tcPr>
            <w:tcW w:w="26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06/05/2024 21118</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30198.74</w:t>
            </w:r>
          </w:p>
        </w:tc>
        <w:tc>
          <w:tcPr>
            <w:tcW w:w="0" w:type="dxa"/>
            <w:vAlign w:val="bottom"/>
          </w:tcPr>
          <w:p>
            <w:pPr>
              <w:spacing w:after="0"/>
              <w:rPr>
                <w:sz w:val="1"/>
                <w:szCs w:val="1"/>
                <w:color w:val="auto"/>
              </w:rPr>
            </w:pPr>
          </w:p>
        </w:tc>
      </w:tr>
      <w:tr>
        <w:trPr>
          <w:trHeight w:val="282"/>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Portland  OR  97204</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Anu Muralidharan</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401 SW 5th Ave</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Class A Common</w:t>
            </w:r>
          </w:p>
        </w:tc>
        <w:tc>
          <w:tcPr>
            <w:tcW w:w="26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06/17/2024 2682</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3593.88</w:t>
            </w:r>
          </w:p>
        </w:tc>
        <w:tc>
          <w:tcPr>
            <w:tcW w:w="0" w:type="dxa"/>
            <w:vAlign w:val="bottom"/>
          </w:tcPr>
          <w:p>
            <w:pPr>
              <w:spacing w:after="0"/>
              <w:rPr>
                <w:sz w:val="1"/>
                <w:szCs w:val="1"/>
                <w:color w:val="auto"/>
              </w:rPr>
            </w:pPr>
          </w:p>
        </w:tc>
      </w:tr>
      <w:tr>
        <w:trPr>
          <w:trHeight w:val="282"/>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Portland  OR  97204</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Anu Muralidharan</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401 SW 5th Ave</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Class A Common</w:t>
            </w:r>
          </w:p>
        </w:tc>
        <w:tc>
          <w:tcPr>
            <w:tcW w:w="26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08/19/2024 20000</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47000</w:t>
            </w:r>
          </w:p>
        </w:tc>
        <w:tc>
          <w:tcPr>
            <w:tcW w:w="0" w:type="dxa"/>
            <w:vAlign w:val="bottom"/>
          </w:tcPr>
          <w:p>
            <w:pPr>
              <w:spacing w:after="0"/>
              <w:rPr>
                <w:sz w:val="1"/>
                <w:szCs w:val="1"/>
                <w:color w:val="auto"/>
              </w:rPr>
            </w:pPr>
          </w:p>
        </w:tc>
      </w:tr>
      <w:tr>
        <w:trPr>
          <w:trHeight w:val="282"/>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Portland  OR  97204</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43"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98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Remarks</w:t>
            </w:r>
          </w:p>
        </w:tc>
        <w:tc>
          <w:tcPr>
            <w:tcW w:w="9560" w:type="dxa"/>
            <w:vAlign w:val="bottom"/>
          </w:tcPr>
          <w:p>
            <w:pPr>
              <w:ind w:left="200"/>
              <w:spacing w:after="0"/>
              <w:rPr>
                <w:sz w:val="20"/>
                <w:szCs w:val="20"/>
                <w:color w:val="auto"/>
              </w:rPr>
            </w:pPr>
            <w:r>
              <w:rPr>
                <w:rFonts w:ascii="Times New Roman" w:cs="Times New Roman" w:eastAsia="Times New Roman" w:hAnsi="Times New Roman"/>
                <w:sz w:val="22"/>
                <w:szCs w:val="22"/>
                <w:color w:val="auto"/>
                <w:w w:val="97"/>
              </w:rPr>
              <w:t>Note for 3(e): As of August 7, 2024, as stated in Issuer's quarterly report on Form 10-Q for the fiscal quarter</w:t>
            </w:r>
          </w:p>
        </w:tc>
        <w:tc>
          <w:tcPr>
            <w:tcW w:w="0" w:type="dxa"/>
            <w:vAlign w:val="bottom"/>
          </w:tcPr>
          <w:p>
            <w:pPr>
              <w:spacing w:after="0"/>
              <w:rPr>
                <w:sz w:val="1"/>
                <w:szCs w:val="1"/>
                <w:color w:val="auto"/>
              </w:rPr>
            </w:pPr>
          </w:p>
        </w:tc>
      </w:tr>
      <w:tr>
        <w:trPr>
          <w:trHeight w:val="161"/>
        </w:trPr>
        <w:tc>
          <w:tcPr>
            <w:tcW w:w="980" w:type="dxa"/>
            <w:vAlign w:val="bottom"/>
            <w:vMerge w:val="continue"/>
          </w:tcPr>
          <w:p>
            <w:pPr>
              <w:spacing w:after="0"/>
              <w:rPr>
                <w:sz w:val="13"/>
                <w:szCs w:val="13"/>
                <w:color w:val="auto"/>
              </w:rPr>
            </w:pPr>
          </w:p>
        </w:tc>
        <w:tc>
          <w:tcPr>
            <w:tcW w:w="9560" w:type="dxa"/>
            <w:vAlign w:val="bottom"/>
            <w:vMerge w:val="restart"/>
          </w:tcPr>
          <w:p>
            <w:pPr>
              <w:ind w:left="200"/>
              <w:spacing w:after="0"/>
              <w:rPr>
                <w:sz w:val="20"/>
                <w:szCs w:val="20"/>
                <w:color w:val="auto"/>
              </w:rPr>
            </w:pPr>
            <w:r>
              <w:rPr>
                <w:rFonts w:ascii="Times New Roman" w:cs="Times New Roman" w:eastAsia="Times New Roman" w:hAnsi="Times New Roman"/>
                <w:sz w:val="22"/>
                <w:szCs w:val="22"/>
                <w:color w:val="auto"/>
              </w:rPr>
              <w:t>ending June 30, 2024.</w:t>
            </w:r>
          </w:p>
        </w:tc>
        <w:tc>
          <w:tcPr>
            <w:tcW w:w="0" w:type="dxa"/>
            <w:vAlign w:val="bottom"/>
          </w:tcPr>
          <w:p>
            <w:pPr>
              <w:spacing w:after="0"/>
              <w:rPr>
                <w:sz w:val="1"/>
                <w:szCs w:val="1"/>
                <w:color w:val="auto"/>
              </w:rPr>
            </w:pPr>
          </w:p>
        </w:tc>
      </w:tr>
      <w:tr>
        <w:trPr>
          <w:trHeight w:val="121"/>
        </w:trPr>
        <w:tc>
          <w:tcPr>
            <w:tcW w:w="980" w:type="dxa"/>
            <w:vAlign w:val="bottom"/>
          </w:tcPr>
          <w:p>
            <w:pPr>
              <w:spacing w:after="0"/>
              <w:rPr>
                <w:sz w:val="10"/>
                <w:szCs w:val="10"/>
                <w:color w:val="auto"/>
              </w:rPr>
            </w:pPr>
          </w:p>
        </w:tc>
        <w:tc>
          <w:tcPr>
            <w:tcW w:w="95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980" w:type="dxa"/>
            <w:vAlign w:val="bottom"/>
          </w:tcPr>
          <w:p>
            <w:pPr>
              <w:spacing w:after="0"/>
              <w:rPr>
                <w:sz w:val="20"/>
                <w:szCs w:val="20"/>
                <w:color w:val="auto"/>
              </w:rPr>
            </w:pPr>
            <w:r>
              <w:rPr>
                <w:rFonts w:ascii="Times New Roman" w:cs="Times New Roman" w:eastAsia="Times New Roman" w:hAnsi="Times New Roman"/>
                <w:sz w:val="22"/>
                <w:szCs w:val="22"/>
                <w:color w:val="auto"/>
              </w:rPr>
              <w:t>Date of</w:t>
            </w:r>
          </w:p>
        </w:tc>
        <w:tc>
          <w:tcPr>
            <w:tcW w:w="9560" w:type="dxa"/>
            <w:vAlign w:val="bottom"/>
            <w:vMerge w:val="restart"/>
          </w:tcPr>
          <w:p>
            <w:pPr>
              <w:ind w:left="200"/>
              <w:spacing w:after="0"/>
              <w:rPr>
                <w:sz w:val="20"/>
                <w:szCs w:val="20"/>
                <w:color w:val="auto"/>
              </w:rPr>
            </w:pPr>
            <w:r>
              <w:rPr>
                <w:rFonts w:ascii="Times New Roman" w:cs="Times New Roman" w:eastAsia="Times New Roman" w:hAnsi="Times New Roman"/>
                <w:sz w:val="22"/>
                <w:szCs w:val="22"/>
                <w:color w:val="auto"/>
              </w:rPr>
              <w:t>08/28/2024</w:t>
            </w:r>
          </w:p>
        </w:tc>
        <w:tc>
          <w:tcPr>
            <w:tcW w:w="0" w:type="dxa"/>
            <w:vAlign w:val="bottom"/>
          </w:tcPr>
          <w:p>
            <w:pPr>
              <w:spacing w:after="0"/>
              <w:rPr>
                <w:sz w:val="1"/>
                <w:szCs w:val="1"/>
                <w:color w:val="auto"/>
              </w:rPr>
            </w:pPr>
          </w:p>
        </w:tc>
      </w:tr>
      <w:tr>
        <w:trPr>
          <w:trHeight w:val="161"/>
        </w:trPr>
        <w:tc>
          <w:tcPr>
            <w:tcW w:w="98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Notice</w:t>
            </w:r>
          </w:p>
        </w:tc>
        <w:tc>
          <w:tcPr>
            <w:tcW w:w="95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980" w:type="dxa"/>
            <w:vAlign w:val="bottom"/>
            <w:vMerge w:val="continue"/>
          </w:tcPr>
          <w:p>
            <w:pPr>
              <w:spacing w:after="0"/>
              <w:rPr>
                <w:sz w:val="10"/>
                <w:szCs w:val="10"/>
                <w:color w:val="auto"/>
              </w:rPr>
            </w:pPr>
          </w:p>
        </w:tc>
        <w:tc>
          <w:tcPr>
            <w:tcW w:w="95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97"/>
        </w:trPr>
        <w:tc>
          <w:tcPr>
            <w:tcW w:w="10540" w:type="dxa"/>
            <w:vAlign w:val="bottom"/>
            <w:gridSpan w:val="2"/>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0" w:type="dxa"/>
            <w:vAlign w:val="bottom"/>
          </w:tcPr>
          <w:p>
            <w:pPr>
              <w:spacing w:after="0"/>
              <w:rPr>
                <w:sz w:val="1"/>
                <w:szCs w:val="1"/>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12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Cole Eason, as attorney-in-fact</w:t>
      </w:r>
    </w:p>
    <w:p>
      <w:pPr>
        <w:spacing w:after="0" w:line="3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1"/>
          <w:szCs w:val="21"/>
          <w:b w:val="1"/>
          <w:bCs w:val="1"/>
          <w:i w:val="1"/>
          <w:iCs w:val="1"/>
          <w:color w:val="auto"/>
        </w:rPr>
        <w:t>ATTENTION: Intentional misstatements or omission of facts constitute Federal Criminal Violations (See 18 U.S.C. 1001)</w:t>
      </w:r>
    </w:p>
    <w:p>
      <w:pPr>
        <w:sectPr>
          <w:pgSz w:w="11900" w:h="16838" w:orient="portrait"/>
          <w:cols w:equalWidth="0" w:num="1">
            <w:col w:w="11240"/>
          </w:cols>
          <w:pgMar w:left="320" w:top="98"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22"/>
          <w:szCs w:val="22"/>
          <w:b w:val="1"/>
          <w:bCs w:val="1"/>
          <w:color w:val="auto"/>
        </w:rPr>
        <w:t>POWER OF ATTORNEY</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Form 144</w:t>
      </w:r>
    </w:p>
    <w:p>
      <w:pPr>
        <w:spacing w:after="0" w:line="194" w:lineRule="exact"/>
        <w:rPr>
          <w:sz w:val="20"/>
          <w:szCs w:val="20"/>
          <w:color w:val="auto"/>
        </w:rPr>
      </w:pPr>
    </w:p>
    <w:p>
      <w:pPr>
        <w:jc w:val="both"/>
        <w:ind w:firstLine="648"/>
        <w:spacing w:after="0" w:line="246" w:lineRule="auto"/>
        <w:rPr>
          <w:sz w:val="20"/>
          <w:szCs w:val="20"/>
          <w:color w:val="auto"/>
        </w:rPr>
      </w:pPr>
      <w:r>
        <w:rPr>
          <w:rFonts w:ascii="Times New Roman" w:cs="Times New Roman" w:eastAsia="Times New Roman" w:hAnsi="Times New Roman"/>
          <w:sz w:val="18"/>
          <w:szCs w:val="18"/>
          <w:color w:val="auto"/>
        </w:rPr>
        <w:t>With respect to holdings of and transactions in securities issued by Expensify, Inc. (the “</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the undersigned hereby constitutes and appoints Ryan Schaffer, Chief Financial Officer of the Company, and Cole Eason, Secretary of the Company, each in their respective capacities as such, and each of their respective successors in such offices, and each of them, as the undersigned’s true and lawful attorneys-in-fact and agents, with full power of substitution and resubstitution, for the undersigned and in the undersigned’s name, place and stead, in any and all capacities, to:</w:t>
      </w:r>
    </w:p>
    <w:p>
      <w:pPr>
        <w:spacing w:after="0" w:line="204" w:lineRule="exact"/>
        <w:rPr>
          <w:sz w:val="20"/>
          <w:szCs w:val="20"/>
          <w:color w:val="auto"/>
        </w:rPr>
      </w:pPr>
    </w:p>
    <w:p>
      <w:pPr>
        <w:ind w:left="660" w:hanging="328"/>
        <w:spacing w:after="0" w:line="271" w:lineRule="auto"/>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execute for and on behalf of the undersigned an electronic Notice of Proposed Sale of Securities Pursuant to Rule 144 (</w:t>
      </w:r>
      <w:r>
        <w:rPr>
          <w:rFonts w:ascii="Times New Roman" w:cs="Times New Roman" w:eastAsia="Times New Roman" w:hAnsi="Times New Roman"/>
          <w:sz w:val="18"/>
          <w:szCs w:val="18"/>
          <w:b w:val="1"/>
          <w:bCs w:val="1"/>
          <w:i w:val="1"/>
          <w:iCs w:val="1"/>
          <w:color w:val="auto"/>
        </w:rPr>
        <w:t>“Form 144”</w:t>
      </w:r>
      <w:r>
        <w:rPr>
          <w:rFonts w:ascii="Times New Roman" w:cs="Times New Roman" w:eastAsia="Times New Roman" w:hAnsi="Times New Roman"/>
          <w:sz w:val="18"/>
          <w:szCs w:val="18"/>
          <w:color w:val="auto"/>
        </w:rPr>
        <w:t>) relating to such sales, in accordance with the requirements of Rule 144 under the Securities Act of 1933, as amended (the “</w:t>
      </w:r>
      <w:r>
        <w:rPr>
          <w:rFonts w:ascii="Times New Roman" w:cs="Times New Roman" w:eastAsia="Times New Roman" w:hAnsi="Times New Roman"/>
          <w:sz w:val="18"/>
          <w:szCs w:val="18"/>
          <w:b w:val="1"/>
          <w:bCs w:val="1"/>
          <w:i w:val="1"/>
          <w:iCs w:val="1"/>
          <w:color w:val="auto"/>
        </w:rPr>
        <w:t>Securities Act</w:t>
      </w:r>
      <w:r>
        <w:rPr>
          <w:rFonts w:ascii="Times New Roman" w:cs="Times New Roman" w:eastAsia="Times New Roman" w:hAnsi="Times New Roman"/>
          <w:sz w:val="18"/>
          <w:szCs w:val="18"/>
          <w:color w:val="auto"/>
        </w:rPr>
        <w:t>”); and</w:t>
      </w:r>
    </w:p>
    <w:p>
      <w:pPr>
        <w:spacing w:after="0" w:line="184" w:lineRule="exact"/>
        <w:rPr>
          <w:rFonts w:ascii="Times New Roman" w:cs="Times New Roman" w:eastAsia="Times New Roman" w:hAnsi="Times New Roman"/>
          <w:sz w:val="18"/>
          <w:szCs w:val="18"/>
          <w:color w:val="auto"/>
        </w:rPr>
      </w:pPr>
    </w:p>
    <w:p>
      <w:pPr>
        <w:jc w:val="both"/>
        <w:ind w:left="660" w:hanging="328"/>
        <w:spacing w:after="0" w:line="250" w:lineRule="auto"/>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 and perform any and all acts for and on behalf of the undersigned which may be necessary or desirable to complete and execute any such Form 144 complete and execute any amendment or amendments thereto, and to timely file the Form 144, and any amendment thereto, with the United States Securities and Exchange Commission and any stock exchange or similar authority.</w:t>
      </w:r>
    </w:p>
    <w:p>
      <w:pPr>
        <w:spacing w:after="0" w:line="204"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18"/>
          <w:szCs w:val="18"/>
          <w:color w:val="auto"/>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and resubstitution or revocation, hereby ratifying and confirming all that such attorney-in-fact, or such attorneys-in-fact substitute or substitutes, shall lawfully do or cause to be done by virtue of this Power of Attorney and the rights and powers herein granted.</w:t>
      </w:r>
    </w:p>
    <w:p>
      <w:pPr>
        <w:spacing w:after="0" w:line="211"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undersigned acknowledges that the foregoing attorneys-in-fact, in serving in such capacity at the request of the undersigned, are not assuming, nor is the Company assuming, any of the undersigned’s responsibilities to comply with the requirements of Rule 144 under the Securities Act.</w:t>
      </w:r>
    </w:p>
    <w:p>
      <w:pPr>
        <w:spacing w:after="0" w:line="189"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This Power of Attorney shall remain in full force and effect until the undersigned is no longer required to file Form 144 with respect to the undersigned’s transactions in securities issued by the Company, unless earlier revoked by the undersigned in a signed writing delivered to the foregoing attorneys-in-fact.</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WITNESS WHEREOF, the undersigned has caused this Power of Attorney to be executed as of this 6th day of June, 2023.</w:t>
      </w:r>
    </w:p>
    <w:p>
      <w:pPr>
        <w:spacing w:after="0" w:line="200" w:lineRule="exact"/>
        <w:rPr>
          <w:sz w:val="20"/>
          <w:szCs w:val="20"/>
          <w:color w:val="auto"/>
        </w:rPr>
      </w:pPr>
    </w:p>
    <w:p>
      <w:pPr>
        <w:spacing w:after="0" w:line="336" w:lineRule="exact"/>
        <w:rPr>
          <w:sz w:val="20"/>
          <w:szCs w:val="20"/>
          <w:color w:val="auto"/>
        </w:rPr>
      </w:pPr>
    </w:p>
    <w:p>
      <w:pPr>
        <w:ind w:left="6800"/>
        <w:spacing w:after="0"/>
        <w:rPr>
          <w:sz w:val="20"/>
          <w:szCs w:val="20"/>
          <w:color w:val="auto"/>
        </w:rPr>
      </w:pPr>
      <w:r>
        <w:rPr>
          <w:rFonts w:ascii="Times New Roman" w:cs="Times New Roman" w:eastAsia="Times New Roman" w:hAnsi="Times New Roman"/>
          <w:sz w:val="18"/>
          <w:szCs w:val="18"/>
          <w:color w:val="auto"/>
        </w:rPr>
        <w:t>/s/ Anu Muralidharan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4308475</wp:posOffset>
            </wp:positionH>
            <wp:positionV relativeFrom="paragraph">
              <wp:posOffset>17145</wp:posOffset>
            </wp:positionV>
            <wp:extent cx="282892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828925" cy="8890"/>
                    </a:xfrm>
                    <a:prstGeom prst="rect">
                      <a:avLst/>
                    </a:prstGeom>
                    <a:noFill/>
                  </pic:spPr>
                </pic:pic>
              </a:graphicData>
            </a:graphic>
          </wp:anchor>
        </w:drawing>
      </w:r>
    </w:p>
    <w:p>
      <w:pPr>
        <w:spacing w:after="0" w:line="16" w:lineRule="exact"/>
        <w:rPr>
          <w:sz w:val="20"/>
          <w:szCs w:val="20"/>
          <w:color w:val="auto"/>
        </w:rPr>
      </w:pPr>
    </w:p>
    <w:p>
      <w:pPr>
        <w:ind w:left="6800"/>
        <w:spacing w:after="0"/>
        <w:rPr>
          <w:sz w:val="20"/>
          <w:szCs w:val="20"/>
          <w:color w:val="auto"/>
        </w:rPr>
      </w:pPr>
      <w:r>
        <w:rPr>
          <w:rFonts w:ascii="Times New Roman" w:cs="Times New Roman" w:eastAsia="Times New Roman" w:hAnsi="Times New Roman"/>
          <w:sz w:val="18"/>
          <w:szCs w:val="18"/>
          <w:color w:val="auto"/>
        </w:rPr>
        <w:t>Anu Muralidharan</w:t>
      </w:r>
    </w:p>
    <w:sectPr>
      <w:pgSz w:w="11900" w:h="16838" w:orient="portrait"/>
      <w:cols w:equalWidth="0" w:num="1">
        <w:col w:w="11240"/>
      </w:cols>
      <w:pgMar w:left="320" w:top="140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decimal"/>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2024-08-28T19:01:43Z</dcterms:created>
  <dcterms:modified xsi:type="dcterms:W3CDTF">2024-08-28T19:01:43Z</dcterms:modified>
</cp:coreProperties>
</file>