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17155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13037.8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2692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14463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12/30/2025 14463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21983.76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01/02/2026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43500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270000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w:t>
      </w:r>
    </w:p>
    <w:p>
      <w:pPr>
        <w:spacing w:after="0" w:line="14" w:lineRule="exact"/>
        <w:rPr>
          <w:sz w:val="20"/>
          <w:szCs w:val="20"/>
          <w:color w:val="auto"/>
        </w:rPr>
      </w:pPr>
    </w:p>
    <w:p>
      <w:pPr>
        <w:jc w:val="both"/>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Barrett Trust LLC are made by its manager, David Barrett, and its controlling member is the Barrett Family Trust, for which David Barrett serves as trustee. Note for 3(e): As of February 23, 2026, as stated in Issuer's quarterly report on</w:t>
      </w:r>
    </w:p>
    <w:p>
      <w:pPr>
        <w:ind w:left="940"/>
        <w:spacing w:after="0"/>
        <w:rPr>
          <w:sz w:val="20"/>
          <w:szCs w:val="20"/>
          <w:color w:val="auto"/>
        </w:rPr>
      </w:pPr>
      <w:r>
        <w:rPr>
          <w:rFonts w:ascii="Times New Roman" w:cs="Times New Roman" w:eastAsia="Times New Roman" w:hAnsi="Times New Roman"/>
          <w:sz w:val="22"/>
          <w:szCs w:val="22"/>
          <w:color w:val="auto"/>
        </w:rPr>
        <w:t>Form 10-K for the fiscal year ending December 31, 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576"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576"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2026-03-18T17:37:22Z</dcterms:created>
  <dcterms:modified xsi:type="dcterms:W3CDTF">2026-03-18T17:37:22Z</dcterms:modified>
</cp:coreProperties>
</file>