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643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43826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Mills Jason Fahr</w:t>
              </w:r>
            </w:hyperlink>
          </w:p>
        </w:tc>
        <w:tc>
          <w:tcPr>
            <w:tcW w:w="10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Expensify,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60" w:type="dxa"/>
            <w:vAlign w:val="bottom"/>
            <w:tcBorders>
              <w:bottom w:val="single" w:sz="8" w:color="0000EE"/>
            </w:tcBorders>
            <w:gridSpan w:val="2"/>
            <w:vMerge w:val="continue"/>
          </w:tcPr>
          <w:p>
            <w:pPr>
              <w:spacing w:after="0"/>
              <w:rPr>
                <w:sz w:val="5"/>
                <w:szCs w:val="5"/>
                <w:color w:val="auto"/>
              </w:rPr>
            </w:pPr>
          </w:p>
        </w:tc>
        <w:tc>
          <w:tcPr>
            <w:tcW w:w="10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60" w:type="dxa"/>
            <w:vAlign w:val="bottom"/>
            <w:gridSpan w:val="2"/>
          </w:tcPr>
          <w:p>
            <w:pPr>
              <w:spacing w:after="0"/>
              <w:rPr>
                <w:sz w:val="6"/>
                <w:szCs w:val="6"/>
                <w:color w:val="auto"/>
              </w:rPr>
            </w:pPr>
          </w:p>
        </w:tc>
        <w:tc>
          <w:tcPr>
            <w:tcW w:w="10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09/15/2024</w:t>
            </w:r>
          </w:p>
        </w:tc>
        <w:tc>
          <w:tcPr>
            <w:tcW w:w="2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22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8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1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right"/>
              <w:ind w:right="73"/>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09/15/2024</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center"/>
              <w:ind w:right="19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213"/>
              <w:spacing w:after="0"/>
              <w:rPr>
                <w:sz w:val="20"/>
                <w:szCs w:val="20"/>
                <w:color w:val="auto"/>
              </w:rPr>
            </w:pPr>
            <w:r>
              <w:rPr>
                <w:rFonts w:ascii="Times New Roman" w:cs="Times New Roman" w:eastAsia="Times New Roman" w:hAnsi="Times New Roman"/>
                <w:sz w:val="17"/>
                <w:szCs w:val="17"/>
                <w:color w:val="0000FF"/>
                <w:w w:val="99"/>
              </w:rPr>
              <w:t>3,821</w:t>
            </w:r>
          </w:p>
        </w:tc>
        <w:tc>
          <w:tcPr>
            <w:tcW w:w="10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109"/>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280" w:type="dxa"/>
            <w:vAlign w:val="bottom"/>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291,128</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09/16/2024</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199"/>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7"/>
                <w:szCs w:val="17"/>
                <w:color w:val="0000FF"/>
                <w:w w:val="91"/>
              </w:rPr>
              <w:t>2,134</w:t>
            </w:r>
            <w:r>
              <w:rPr>
                <w:rFonts w:ascii="Times New Roman" w:cs="Times New Roman" w:eastAsia="Times New Roman" w:hAnsi="Times New Roman"/>
                <w:sz w:val="21"/>
                <w:szCs w:val="21"/>
                <w:color w:val="008000"/>
                <w:w w:val="91"/>
                <w:vertAlign w:val="superscript"/>
              </w:rPr>
              <w:t>(2)</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89"/>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2.28</w:t>
            </w:r>
            <w:r>
              <w:rPr>
                <w:rFonts w:ascii="Times New Roman" w:cs="Times New Roman" w:eastAsia="Times New Roman" w:hAnsi="Times New Roman"/>
                <w:sz w:val="21"/>
                <w:szCs w:val="21"/>
                <w:color w:val="008000"/>
                <w:w w:val="89"/>
                <w:vertAlign w:val="superscript"/>
              </w:rPr>
              <w:t>(3)</w:t>
            </w: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288,994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09/17/2024</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199"/>
              <w:spacing w:after="0"/>
              <w:rPr>
                <w:sz w:val="20"/>
                <w:szCs w:val="20"/>
                <w:color w:val="auto"/>
              </w:rPr>
            </w:pPr>
            <w:r>
              <w:rPr>
                <w:rFonts w:ascii="Times New Roman" w:cs="Times New Roman" w:eastAsia="Times New Roman" w:hAnsi="Times New Roman"/>
                <w:sz w:val="13"/>
                <w:szCs w:val="13"/>
                <w:color w:val="0000FF"/>
                <w:w w:val="84"/>
              </w:rPr>
              <w:t>A</w:t>
            </w:r>
          </w:p>
        </w:tc>
        <w:tc>
          <w:tcPr>
            <w:tcW w:w="80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7"/>
                <w:szCs w:val="17"/>
                <w:color w:val="0000FF"/>
                <w:w w:val="91"/>
              </w:rPr>
              <w:t>21,897</w:t>
            </w:r>
            <w:r>
              <w:rPr>
                <w:rFonts w:ascii="Times New Roman" w:cs="Times New Roman" w:eastAsia="Times New Roman" w:hAnsi="Times New Roman"/>
                <w:sz w:val="21"/>
                <w:szCs w:val="21"/>
                <w:color w:val="008000"/>
                <w:w w:val="91"/>
                <w:vertAlign w:val="superscript"/>
              </w:rPr>
              <w:t>(4)</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2.42</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310,891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09/17/2024</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199"/>
              <w:spacing w:after="0"/>
              <w:rPr>
                <w:sz w:val="20"/>
                <w:szCs w:val="20"/>
                <w:color w:val="auto"/>
              </w:rPr>
            </w:pPr>
            <w:r>
              <w:rPr>
                <w:rFonts w:ascii="Times New Roman" w:cs="Times New Roman" w:eastAsia="Times New Roman" w:hAnsi="Times New Roman"/>
                <w:sz w:val="13"/>
                <w:szCs w:val="13"/>
                <w:color w:val="0000FF"/>
                <w:w w:val="84"/>
              </w:rPr>
              <w:t>A</w:t>
            </w:r>
          </w:p>
        </w:tc>
        <w:tc>
          <w:tcPr>
            <w:tcW w:w="80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7"/>
                <w:szCs w:val="17"/>
                <w:color w:val="0000FF"/>
                <w:w w:val="91"/>
              </w:rPr>
              <w:t>10,503</w:t>
            </w:r>
            <w:r>
              <w:rPr>
                <w:rFonts w:ascii="Times New Roman" w:cs="Times New Roman" w:eastAsia="Times New Roman" w:hAnsi="Times New Roman"/>
                <w:sz w:val="21"/>
                <w:szCs w:val="21"/>
                <w:color w:val="008000"/>
                <w:w w:val="91"/>
                <w:vertAlign w:val="superscript"/>
              </w:rPr>
              <w:t>(5)</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321,394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09/17/2024</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199"/>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7"/>
                <w:szCs w:val="17"/>
                <w:color w:val="0000FF"/>
                <w:w w:val="91"/>
              </w:rPr>
              <w:t>2,862</w:t>
            </w:r>
            <w:r>
              <w:rPr>
                <w:rFonts w:ascii="Times New Roman" w:cs="Times New Roman" w:eastAsia="Times New Roman" w:hAnsi="Times New Roman"/>
                <w:sz w:val="21"/>
                <w:szCs w:val="21"/>
                <w:color w:val="008000"/>
                <w:w w:val="91"/>
                <w:vertAlign w:val="superscript"/>
              </w:rPr>
              <w:t>(6)</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89"/>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2.27</w:t>
            </w:r>
            <w:r>
              <w:rPr>
                <w:rFonts w:ascii="Times New Roman" w:cs="Times New Roman" w:eastAsia="Times New Roman" w:hAnsi="Times New Roman"/>
                <w:sz w:val="21"/>
                <w:szCs w:val="21"/>
                <w:color w:val="008000"/>
                <w:w w:val="89"/>
                <w:vertAlign w:val="superscript"/>
              </w:rPr>
              <w:t>(7)</w:t>
            </w: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318,532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right"/>
              <w:ind w:right="73"/>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jc w:val="right"/>
              <w:ind w:right="393"/>
              <w:spacing w:after="0"/>
              <w:rPr>
                <w:sz w:val="20"/>
                <w:szCs w:val="20"/>
                <w:color w:val="auto"/>
              </w:rPr>
            </w:pPr>
            <w:r>
              <w:rPr>
                <w:rFonts w:ascii="Arial" w:cs="Arial" w:eastAsia="Arial" w:hAnsi="Arial"/>
                <w:sz w:val="11"/>
                <w:szCs w:val="11"/>
                <w:b w:val="1"/>
                <w:bCs w:val="1"/>
                <w:color w:val="auto"/>
                <w:w w:val="92"/>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spacing w:after="0"/>
              <w:rPr>
                <w:sz w:val="15"/>
                <w:szCs w:val="15"/>
                <w:color w:val="auto"/>
              </w:rPr>
            </w:pPr>
          </w:p>
        </w:tc>
        <w:tc>
          <w:tcPr>
            <w:tcW w:w="62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09/15/2024</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3,821</w:t>
            </w:r>
          </w:p>
        </w:tc>
        <w:tc>
          <w:tcPr>
            <w:tcW w:w="800" w:type="dxa"/>
            <w:vAlign w:val="bottom"/>
            <w:gridSpan w:val="2"/>
            <w:vMerge w:val="continue"/>
          </w:tcPr>
          <w:p>
            <w:pPr>
              <w:spacing w:after="0"/>
              <w:rPr>
                <w:sz w:val="12"/>
                <w:szCs w:val="12"/>
                <w:color w:val="auto"/>
              </w:rPr>
            </w:pPr>
          </w:p>
        </w:tc>
        <w:tc>
          <w:tcPr>
            <w:tcW w:w="700" w:type="dxa"/>
            <w:vAlign w:val="bottom"/>
          </w:tcPr>
          <w:p>
            <w:pPr>
              <w:jc w:val="center"/>
              <w:ind w:right="53"/>
              <w:spacing w:after="0" w:line="140"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gridSpan w:val="2"/>
          </w:tcPr>
          <w:p>
            <w:pPr>
              <w:jc w:val="center"/>
              <w:ind w:right="30"/>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2"/>
              <w:spacing w:after="0" w:line="140" w:lineRule="exact"/>
              <w:rPr>
                <w:sz w:val="20"/>
                <w:szCs w:val="20"/>
                <w:color w:val="auto"/>
              </w:rPr>
            </w:pPr>
            <w:r>
              <w:rPr>
                <w:rFonts w:ascii="Times New Roman" w:cs="Times New Roman" w:eastAsia="Times New Roman" w:hAnsi="Times New Roman"/>
                <w:sz w:val="13"/>
                <w:szCs w:val="13"/>
                <w:color w:val="0000FF"/>
              </w:rPr>
              <w:t>76,425</w:t>
            </w:r>
          </w:p>
        </w:tc>
        <w:tc>
          <w:tcPr>
            <w:tcW w:w="280" w:type="dxa"/>
            <w:vAlign w:val="bottom"/>
          </w:tcPr>
          <w:p>
            <w:pPr>
              <w:spacing w:after="0"/>
              <w:rPr>
                <w:sz w:val="12"/>
                <w:szCs w:val="12"/>
                <w:color w:val="auto"/>
              </w:rPr>
            </w:pPr>
          </w:p>
        </w:tc>
        <w:tc>
          <w:tcPr>
            <w:tcW w:w="640" w:type="dxa"/>
            <w:vAlign w:val="bottom"/>
          </w:tcPr>
          <w:p>
            <w:pPr>
              <w:jc w:val="center"/>
              <w:ind w:left="13"/>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0000FF"/>
                <w:w w:val="96"/>
              </w:rPr>
              <w:t>LT50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09/15/2024</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3,821</w:t>
            </w:r>
          </w:p>
        </w:tc>
        <w:tc>
          <w:tcPr>
            <w:tcW w:w="800" w:type="dxa"/>
            <w:vAlign w:val="bottom"/>
            <w:gridSpan w:val="2"/>
            <w:vMerge w:val="continue"/>
          </w:tcPr>
          <w:p>
            <w:pPr>
              <w:spacing w:after="0"/>
              <w:rPr>
                <w:sz w:val="12"/>
                <w:szCs w:val="12"/>
                <w:color w:val="auto"/>
              </w:rPr>
            </w:pPr>
          </w:p>
        </w:tc>
        <w:tc>
          <w:tcPr>
            <w:tcW w:w="700" w:type="dxa"/>
            <w:vAlign w:val="bottom"/>
          </w:tcPr>
          <w:p>
            <w:pPr>
              <w:jc w:val="center"/>
              <w:ind w:right="53"/>
              <w:spacing w:after="0" w:line="140"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gridSpan w:val="2"/>
          </w:tcPr>
          <w:p>
            <w:pPr>
              <w:jc w:val="center"/>
              <w:ind w:right="30"/>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2"/>
              <w:spacing w:after="0" w:line="140" w:lineRule="exact"/>
              <w:rPr>
                <w:sz w:val="20"/>
                <w:szCs w:val="20"/>
                <w:color w:val="auto"/>
              </w:rPr>
            </w:pPr>
            <w:r>
              <w:rPr>
                <w:rFonts w:ascii="Times New Roman" w:cs="Times New Roman" w:eastAsia="Times New Roman" w:hAnsi="Times New Roman"/>
                <w:sz w:val="13"/>
                <w:szCs w:val="13"/>
                <w:color w:val="0000FF"/>
              </w:rPr>
              <w:t>76,425</w:t>
            </w:r>
          </w:p>
        </w:tc>
        <w:tc>
          <w:tcPr>
            <w:tcW w:w="280" w:type="dxa"/>
            <w:vAlign w:val="bottom"/>
          </w:tcPr>
          <w:p>
            <w:pPr>
              <w:spacing w:after="0"/>
              <w:rPr>
                <w:sz w:val="12"/>
                <w:szCs w:val="12"/>
                <w:color w:val="auto"/>
              </w:rPr>
            </w:pPr>
          </w:p>
        </w:tc>
        <w:tc>
          <w:tcPr>
            <w:tcW w:w="640" w:type="dxa"/>
            <w:vAlign w:val="bottom"/>
          </w:tcPr>
          <w:p>
            <w:pPr>
              <w:jc w:val="center"/>
              <w:ind w:left="13"/>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color w:val="008000"/>
                <w:w w:val="97"/>
              </w:rPr>
              <w:t>(10)</w:t>
            </w:r>
          </w:p>
        </w:tc>
        <w:tc>
          <w:tcPr>
            <w:tcW w:w="62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09/15/2024</w:t>
            </w:r>
          </w:p>
        </w:tc>
        <w:tc>
          <w:tcPr>
            <w:tcW w:w="108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3,821</w:t>
            </w:r>
          </w:p>
        </w:tc>
        <w:tc>
          <w:tcPr>
            <w:tcW w:w="4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62"/>
              <w:spacing w:after="0"/>
              <w:rPr>
                <w:sz w:val="20"/>
                <w:szCs w:val="20"/>
                <w:color w:val="auto"/>
              </w:rPr>
            </w:pPr>
            <w:r>
              <w:rPr>
                <w:rFonts w:ascii="Times New Roman" w:cs="Times New Roman" w:eastAsia="Times New Roman" w:hAnsi="Times New Roman"/>
                <w:sz w:val="13"/>
                <w:szCs w:val="13"/>
                <w:color w:val="0000FF"/>
              </w:rPr>
              <w:t>30,570</w:t>
            </w:r>
          </w:p>
        </w:tc>
        <w:tc>
          <w:tcPr>
            <w:tcW w:w="280" w:type="dxa"/>
            <w:vAlign w:val="bottom"/>
          </w:tcPr>
          <w:p>
            <w:pPr>
              <w:spacing w:after="0"/>
              <w:rPr>
                <w:sz w:val="4"/>
                <w:szCs w:val="4"/>
                <w:color w:val="auto"/>
              </w:rPr>
            </w:pPr>
          </w:p>
        </w:tc>
        <w:tc>
          <w:tcPr>
            <w:tcW w:w="64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8"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color w:val="008000"/>
                <w:w w:val="97"/>
              </w:rPr>
              <w:t>(10)</w:t>
            </w:r>
          </w:p>
        </w:tc>
        <w:tc>
          <w:tcPr>
            <w:tcW w:w="62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534,925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gridSpan w:val="2"/>
            <w:vMerge w:val="restart"/>
          </w:tcPr>
          <w:p>
            <w:pPr>
              <w:jc w:val="center"/>
              <w:ind w:right="3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ind w:right="3"/>
              <w:spacing w:after="0" w:line="102" w:lineRule="exact"/>
              <w:rPr>
                <w:sz w:val="20"/>
                <w:szCs w:val="20"/>
                <w:color w:val="auto"/>
              </w:rPr>
            </w:pPr>
            <w:r>
              <w:rPr>
                <w:rFonts w:ascii="Times New Roman" w:cs="Times New Roman" w:eastAsia="Times New Roman" w:hAnsi="Times New Roman"/>
                <w:sz w:val="11"/>
                <w:szCs w:val="11"/>
                <w:color w:val="0000FF"/>
              </w:rPr>
              <w:t>534,925</w:t>
            </w:r>
          </w:p>
        </w:tc>
        <w:tc>
          <w:tcPr>
            <w:tcW w:w="640" w:type="dxa"/>
            <w:vAlign w:val="bottom"/>
            <w:vMerge w:val="restart"/>
          </w:tcPr>
          <w:p>
            <w:pPr>
              <w:jc w:val="center"/>
              <w:ind w:left="13"/>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40"/>
              <w:spacing w:after="0" w:line="56" w:lineRule="exact"/>
              <w:rPr>
                <w:sz w:val="20"/>
                <w:szCs w:val="20"/>
                <w:color w:val="auto"/>
              </w:rPr>
            </w:pPr>
            <w:r>
              <w:rPr>
                <w:rFonts w:ascii="Times New Roman" w:cs="Times New Roman" w:eastAsia="Times New Roman" w:hAnsi="Times New Roman"/>
                <w:sz w:val="6"/>
                <w:szCs w:val="6"/>
                <w:color w:val="0000FF"/>
                <w:vertAlign w:val="subscript"/>
              </w:rPr>
              <w:t>note</w:t>
            </w:r>
            <w:r>
              <w:rPr>
                <w:rFonts w:ascii="Times New Roman" w:cs="Times New Roman" w:eastAsia="Times New Roman" w:hAnsi="Times New Roman"/>
                <w:sz w:val="3"/>
                <w:szCs w:val="3"/>
                <w:color w:val="008000"/>
              </w:rPr>
              <w:t>(11)(12)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-2782570</wp:posOffset>
            </wp:positionV>
            <wp:extent cx="28575" cy="278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876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1" w:lineRule="exact"/>
        <w:rPr>
          <w:rFonts w:ascii="Times New Roman" w:cs="Times New Roman" w:eastAsia="Times New Roman" w:hAnsi="Times New Roman"/>
          <w:sz w:val="13"/>
          <w:szCs w:val="13"/>
          <w:color w:val="008000"/>
        </w:rPr>
      </w:pPr>
    </w:p>
    <w:p>
      <w:pPr>
        <w:ind w:left="40" w:right="42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$2.25 to $2.32,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1" w:lineRule="exact"/>
        <w:rPr>
          <w:rFonts w:ascii="Times New Roman" w:cs="Times New Roman" w:eastAsia="Times New Roman" w:hAnsi="Times New Roman"/>
          <w:sz w:val="13"/>
          <w:szCs w:val="13"/>
          <w:color w:val="008000"/>
        </w:rPr>
      </w:pPr>
    </w:p>
    <w:p>
      <w:pPr>
        <w:ind w:left="40" w:right="560"/>
        <w:spacing w:after="0" w:line="26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$2.23 to $2.33,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10"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1" w:lineRule="exact"/>
        <w:rPr>
          <w:rFonts w:ascii="Times New Roman" w:cs="Times New Roman" w:eastAsia="Times New Roman" w:hAnsi="Times New Roman"/>
          <w:sz w:val="13"/>
          <w:szCs w:val="13"/>
          <w:color w:val="008000"/>
        </w:rPr>
      </w:pPr>
    </w:p>
    <w:p>
      <w:pPr>
        <w:ind w:left="40" w:right="340"/>
        <w:spacing w:after="0" w:line="238" w:lineRule="auto"/>
        <w:tabs>
          <w:tab w:leader="none" w:pos="23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5" w:lineRule="exact"/>
        <w:rPr>
          <w:rFonts w:ascii="Times New Roman" w:cs="Times New Roman" w:eastAsia="Times New Roman" w:hAnsi="Times New Roman"/>
          <w:sz w:val="13"/>
          <w:szCs w:val="13"/>
          <w:color w:val="008000"/>
        </w:rPr>
      </w:pPr>
    </w:p>
    <w:p>
      <w:pPr>
        <w:ind w:left="220" w:hanging="18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1" w:lineRule="exact"/>
        <w:rPr>
          <w:rFonts w:ascii="Times New Roman" w:cs="Times New Roman" w:eastAsia="Times New Roman" w:hAnsi="Times New Roman"/>
          <w:sz w:val="13"/>
          <w:szCs w:val="13"/>
          <w:color w:val="008000"/>
        </w:rPr>
      </w:pPr>
    </w:p>
    <w:p>
      <w:pPr>
        <w:ind w:left="40" w:right="200"/>
        <w:spacing w:after="0" w:line="250" w:lineRule="auto"/>
        <w:tabs>
          <w:tab w:leader="none" w:pos="23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LILIJK LLC, a manager-managed limited liability company. The investment and voting decisions of LILIJK LLC are made by its manager, the Reporting Person, and its controlling member is the Figueroa-Mills Family Revocable Trust, for which the Reporting Person serves as trustee.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-3175</wp:posOffset>
            </wp:positionV>
            <wp:extent cx="1263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273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0"/>
          <w:szCs w:val="20"/>
          <w:color w:val="auto"/>
        </w:rPr>
      </w:pPr>
    </w:p>
    <w:p>
      <w:pPr>
        <w:sectPr>
          <w:pgSz w:w="11900" w:h="16838" w:orient="portrait"/>
          <w:cols w:equalWidth="0" w:num="2">
            <w:col w:w="8540" w:space="220"/>
            <w:col w:w="1199"/>
          </w:cols>
          <w:pgMar w:left="500" w:top="126"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19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2024-09-19T07:44:39Z</dcterms:created>
  <dcterms:modified xsi:type="dcterms:W3CDTF">2024-09-19T07:44:39Z</dcterms:modified>
</cp:coreProperties>
</file>