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5"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2" w:lineRule="exact"/>
        <w:rPr>
          <w:sz w:val="24"/>
          <w:szCs w:val="24"/>
          <w:color w:val="auto"/>
        </w:rPr>
      </w:pPr>
    </w:p>
    <w:p>
      <w:pPr>
        <w:ind w:left="340" w:right="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7" w:lineRule="exact"/>
        <w:rPr>
          <w:sz w:val="24"/>
          <w:szCs w:val="24"/>
          <w:color w:val="auto"/>
        </w:rPr>
      </w:pPr>
    </w:p>
    <w:p>
      <w:pPr>
        <w:ind w:left="340"/>
        <w:spacing w:after="0" w:line="228"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-657860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60" w:type="dxa"/>
            <w:vAlign w:val="bottom"/>
          </w:tcPr>
          <w:p>
            <w:pPr>
              <w:jc w:val="center"/>
              <w:ind w:right="17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-623570</wp:posOffset>
            </wp:positionV>
            <wp:extent cx="57785" cy="636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905"/>
                    </a:xfrm>
                    <a:prstGeom prst="rect">
                      <a:avLst/>
                    </a:prstGeom>
                    <a:noFill/>
                  </pic:spPr>
                </pic:pic>
              </a:graphicData>
            </a:graphic>
          </wp:anchor>
        </w:drawing>
        <w:drawing>
          <wp:anchor simplePos="0" relativeHeight="251657728" behindDoc="1" locked="0" layoutInCell="0" allowOverlap="1">
            <wp:simplePos x="0" y="0"/>
            <wp:positionH relativeFrom="column">
              <wp:posOffset>3961765</wp:posOffset>
            </wp:positionH>
            <wp:positionV relativeFrom="paragraph">
              <wp:posOffset>-623570</wp:posOffset>
            </wp:positionV>
            <wp:extent cx="57785" cy="636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690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-1661160</wp:posOffset>
            </wp:positionH>
            <wp:positionV relativeFrom="paragraph">
              <wp:posOffset>739775</wp:posOffset>
            </wp:positionV>
            <wp:extent cx="6994525" cy="60159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4525" cy="6015990"/>
                    </a:xfrm>
                    <a:prstGeom prst="rect">
                      <a:avLst/>
                    </a:prstGeom>
                    <a:noFill/>
                  </pic:spPr>
                </pic:pic>
              </a:graphicData>
            </a:graphic>
          </wp:anchor>
        </w:drawing>
      </w:r>
    </w:p>
    <w:p>
      <w:pPr>
        <w:spacing w:after="0" w:line="1235" w:lineRule="exact"/>
        <w:rPr>
          <w:sz w:val="24"/>
          <w:szCs w:val="24"/>
          <w:color w:val="auto"/>
        </w:rPr>
      </w:pPr>
    </w:p>
    <w:p>
      <w:pPr>
        <w:sectPr>
          <w:pgSz w:w="11900" w:h="16894" w:orient="portrait"/>
          <w:cols w:equalWidth="0" w:num="2">
            <w:col w:w="2320" w:space="280"/>
            <w:col w:w="8480"/>
          </w:cols>
          <w:pgMar w:left="460" w:top="217"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Schaffer Ryan</w:t>
        </w:r>
      </w:hyperlink>
    </w:p>
    <w:p>
      <w:pPr>
        <w:spacing w:after="0" w:line="28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EXPENSIFY, INC.</w:t>
      </w:r>
    </w:p>
    <w:p>
      <w:pPr>
        <w:spacing w:after="0" w:line="6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401 SW 5TH AVE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Expensify,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EXFY</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06/13/2025</w:t>
      </w:r>
    </w:p>
    <w:p>
      <w:pPr>
        <w:spacing w:after="0" w:line="20" w:lineRule="exact"/>
        <w:rPr>
          <w:sz w:val="24"/>
          <w:szCs w:val="24"/>
          <w:color w:val="auto"/>
        </w:rPr>
      </w:pPr>
      <w:r>
        <w:rPr>
          <w:sz w:val="24"/>
          <w:szCs w:val="24"/>
          <w:color w:val="auto"/>
        </w:rPr>
        <w:br w:type="column"/>
      </w:r>
    </w:p>
    <w:p>
      <w:pPr>
        <w:ind w:left="-10" w:right="640" w:firstLine="10"/>
        <w:spacing w:after="0" w:line="256" w:lineRule="auto"/>
        <w:tabs>
          <w:tab w:leader="none" w:pos="13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8" w:lineRule="exact"/>
        <w:rPr>
          <w:sz w:val="24"/>
          <w:szCs w:val="24"/>
          <w:color w:val="auto"/>
        </w:rPr>
      </w:pPr>
    </w:p>
    <w:p>
      <w:pPr>
        <w:ind w:left="530"/>
        <w:spacing w:after="0"/>
        <w:tabs>
          <w:tab w:leader="none" w:pos="2090"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9"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4"/>
          <w:szCs w:val="24"/>
          <w:color w:val="auto"/>
        </w:rPr>
      </w:pPr>
    </w:p>
    <w:p>
      <w:pPr>
        <w:ind w:left="530"/>
        <w:spacing w:after="0"/>
        <w:tabs>
          <w:tab w:leader="none" w:pos="2090"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1" w:lineRule="exact"/>
        <w:rPr>
          <w:sz w:val="24"/>
          <w:szCs w:val="24"/>
          <w:color w:val="auto"/>
        </w:rPr>
      </w:pPr>
    </w:p>
    <w:p>
      <w:pPr>
        <w:ind w:left="810"/>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07" w:lineRule="exact"/>
        <w:rPr>
          <w:sz w:val="24"/>
          <w:szCs w:val="24"/>
          <w:color w:val="auto"/>
        </w:rPr>
      </w:pPr>
    </w:p>
    <w:p>
      <w:pPr>
        <w:sectPr>
          <w:pgSz w:w="11900" w:h="16894" w:orient="portrait"/>
          <w:cols w:equalWidth="0" w:num="3">
            <w:col w:w="3180" w:space="720"/>
            <w:col w:w="3110" w:space="720"/>
            <w:col w:w="3350"/>
          </w:cols>
          <w:pgMar w:left="460" w:top="217" w:right="359" w:bottom="0" w:gutter="0" w:footer="0" w:header="0"/>
          <w:type w:val="continuous"/>
        </w:sectPr>
      </w:pPr>
    </w:p>
    <w:p>
      <w:pPr>
        <w:spacing w:after="0" w:line="205"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PORTLAND</w:t>
            </w:r>
          </w:p>
        </w:tc>
        <w:tc>
          <w:tcPr>
            <w:tcW w:w="98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OR</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97204</w:t>
            </w:r>
          </w:p>
        </w:tc>
      </w:tr>
      <w:tr>
        <w:trPr>
          <w:trHeight w:val="148"/>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7"/>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9"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64" w:lineRule="exact"/>
        <w:rPr>
          <w:sz w:val="24"/>
          <w:szCs w:val="24"/>
          <w:color w:val="auto"/>
        </w:rPr>
      </w:pPr>
    </w:p>
    <w:p>
      <w:pPr>
        <w:sectPr>
          <w:pgSz w:w="11900" w:h="16894" w:orient="portrait"/>
          <w:cols w:equalWidth="0" w:num="2">
            <w:col w:w="3760" w:space="140"/>
            <w:col w:w="7180"/>
          </w:cols>
          <w:pgMar w:left="460" w:top="217"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78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1920" w:type="dxa"/>
            <w:vAlign w:val="bottom"/>
            <w:gridSpan w:val="4"/>
          </w:tcPr>
          <w:p>
            <w:pPr>
              <w:ind w:left="100"/>
              <w:spacing w:after="0" w:line="128" w:lineRule="exact"/>
              <w:rPr>
                <w:sz w:val="20"/>
                <w:szCs w:val="20"/>
                <w:color w:val="auto"/>
              </w:rPr>
            </w:pPr>
            <w:r>
              <w:rPr>
                <w:rFonts w:ascii="Arial" w:cs="Arial" w:eastAsia="Arial" w:hAnsi="Arial"/>
                <w:sz w:val="12"/>
                <w:szCs w:val="12"/>
                <w:b w:val="1"/>
                <w:bCs w:val="1"/>
                <w:color w:val="auto"/>
                <w:w w:val="95"/>
              </w:rPr>
              <w:t>Disposed Of (D) (Instr. 3, 4 and 5)</w:t>
            </w:r>
          </w:p>
        </w:tc>
        <w:tc>
          <w:tcPr>
            <w:tcW w:w="80" w:type="dxa"/>
            <w:vAlign w:val="bottom"/>
          </w:tcPr>
          <w:p>
            <w:pPr>
              <w:spacing w:after="0"/>
              <w:rPr>
                <w:sz w:val="11"/>
                <w:szCs w:val="11"/>
                <w:color w:val="auto"/>
              </w:rPr>
            </w:pPr>
          </w:p>
        </w:tc>
        <w:tc>
          <w:tcPr>
            <w:tcW w:w="62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0"/>
              </w:rPr>
              <w:t>Securities</w:t>
            </w:r>
          </w:p>
        </w:tc>
        <w:tc>
          <w:tcPr>
            <w:tcW w:w="580" w:type="dxa"/>
            <w:vAlign w:val="bottom"/>
          </w:tcPr>
          <w:p>
            <w:pPr>
              <w:spacing w:after="0"/>
              <w:rPr>
                <w:sz w:val="11"/>
                <w:szCs w:val="11"/>
                <w:color w:val="auto"/>
              </w:rPr>
            </w:pP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40" w:type="dxa"/>
            <w:vAlign w:val="bottom"/>
            <w:gridSpan w:val="2"/>
          </w:tcPr>
          <w:p>
            <w:pPr>
              <w:jc w:val="center"/>
              <w:ind w:left="59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5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50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50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84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tcBorders>
              <w:bottom w:val="single" w:sz="8" w:color="2C2C2C"/>
            </w:tcBorders>
            <w:gridSpan w:val="2"/>
          </w:tcPr>
          <w:p>
            <w:pPr>
              <w:jc w:val="center"/>
              <w:ind w:left="610"/>
              <w:spacing w:after="0"/>
              <w:rPr>
                <w:sz w:val="20"/>
                <w:szCs w:val="20"/>
                <w:color w:val="auto"/>
              </w:rPr>
            </w:pPr>
            <w:r>
              <w:rPr>
                <w:rFonts w:ascii="Times New Roman" w:cs="Times New Roman" w:eastAsia="Times New Roman" w:hAnsi="Times New Roman"/>
                <w:sz w:val="17"/>
                <w:szCs w:val="17"/>
                <w:color w:val="0000FF"/>
                <w:w w:val="98"/>
              </w:rPr>
              <w:t>06/13/2025</w:t>
            </w:r>
          </w:p>
        </w:tc>
        <w:tc>
          <w:tcPr>
            <w:tcW w:w="5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jc w:val="center"/>
              <w:ind w:left="113"/>
              <w:spacing w:after="0"/>
              <w:rPr>
                <w:sz w:val="20"/>
                <w:szCs w:val="20"/>
                <w:color w:val="auto"/>
              </w:rPr>
            </w:pPr>
            <w:r>
              <w:rPr>
                <w:rFonts w:ascii="Times New Roman" w:cs="Times New Roman" w:eastAsia="Times New Roman" w:hAnsi="Times New Roman"/>
                <w:sz w:val="17"/>
                <w:szCs w:val="17"/>
                <w:color w:val="0000FF"/>
                <w:w w:val="91"/>
              </w:rPr>
              <w:t>8,428</w:t>
            </w:r>
            <w:r>
              <w:rPr>
                <w:rFonts w:ascii="Times New Roman" w:cs="Times New Roman" w:eastAsia="Times New Roman" w:hAnsi="Times New Roman"/>
                <w:sz w:val="21"/>
                <w:szCs w:val="21"/>
                <w:color w:val="008000"/>
                <w:w w:val="91"/>
                <w:vertAlign w:val="superscript"/>
              </w:rPr>
              <w:t>(1)</w:t>
            </w:r>
          </w:p>
        </w:tc>
        <w:tc>
          <w:tcPr>
            <w:tcW w:w="62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tcBorders>
              <w:bottom w:val="single" w:sz="8" w:color="2C2C2C"/>
            </w:tcBorders>
            <w:gridSpan w:val="2"/>
          </w:tcPr>
          <w:p>
            <w:pPr>
              <w:jc w:val="center"/>
              <w:ind w:left="31"/>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2.29</w:t>
            </w:r>
          </w:p>
        </w:tc>
        <w:tc>
          <w:tcPr>
            <w:tcW w:w="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164,576</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tcBorders>
              <w:bottom w:val="single" w:sz="8" w:color="2C2C2C"/>
            </w:tcBorders>
            <w:gridSpan w:val="2"/>
          </w:tcPr>
          <w:p>
            <w:pPr>
              <w:jc w:val="center"/>
              <w:ind w:left="610"/>
              <w:spacing w:after="0"/>
              <w:rPr>
                <w:sz w:val="20"/>
                <w:szCs w:val="20"/>
                <w:color w:val="auto"/>
              </w:rPr>
            </w:pPr>
            <w:r>
              <w:rPr>
                <w:rFonts w:ascii="Times New Roman" w:cs="Times New Roman" w:eastAsia="Times New Roman" w:hAnsi="Times New Roman"/>
                <w:sz w:val="17"/>
                <w:szCs w:val="17"/>
                <w:color w:val="0000FF"/>
                <w:w w:val="98"/>
              </w:rPr>
              <w:t>06/13/2025</w:t>
            </w:r>
          </w:p>
        </w:tc>
        <w:tc>
          <w:tcPr>
            <w:tcW w:w="5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jc w:val="center"/>
              <w:ind w:left="113"/>
              <w:spacing w:after="0"/>
              <w:rPr>
                <w:sz w:val="20"/>
                <w:szCs w:val="20"/>
                <w:color w:val="auto"/>
              </w:rPr>
            </w:pPr>
            <w:r>
              <w:rPr>
                <w:rFonts w:ascii="Times New Roman" w:cs="Times New Roman" w:eastAsia="Times New Roman" w:hAnsi="Times New Roman"/>
                <w:sz w:val="17"/>
                <w:szCs w:val="17"/>
                <w:color w:val="0000FF"/>
                <w:w w:val="91"/>
              </w:rPr>
              <w:t>5,382</w:t>
            </w:r>
            <w:r>
              <w:rPr>
                <w:rFonts w:ascii="Times New Roman" w:cs="Times New Roman" w:eastAsia="Times New Roman" w:hAnsi="Times New Roman"/>
                <w:sz w:val="21"/>
                <w:szCs w:val="21"/>
                <w:color w:val="008000"/>
                <w:w w:val="91"/>
                <w:vertAlign w:val="superscript"/>
              </w:rPr>
              <w:t>(2)</w:t>
            </w:r>
          </w:p>
        </w:tc>
        <w:tc>
          <w:tcPr>
            <w:tcW w:w="62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right"/>
              <w:ind w:right="31"/>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169,958</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gridSpan w:val="2"/>
          </w:tcPr>
          <w:p>
            <w:pPr>
              <w:jc w:val="center"/>
              <w:ind w:left="610"/>
              <w:spacing w:after="0"/>
              <w:rPr>
                <w:sz w:val="20"/>
                <w:szCs w:val="20"/>
                <w:color w:val="auto"/>
              </w:rPr>
            </w:pPr>
            <w:r>
              <w:rPr>
                <w:rFonts w:ascii="Times New Roman" w:cs="Times New Roman" w:eastAsia="Times New Roman" w:hAnsi="Times New Roman"/>
                <w:sz w:val="17"/>
                <w:szCs w:val="17"/>
                <w:color w:val="0000FF"/>
                <w:w w:val="98"/>
              </w:rPr>
              <w:t>06/15/2025</w:t>
            </w:r>
          </w:p>
        </w:tc>
        <w:tc>
          <w:tcPr>
            <w:tcW w:w="5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20" w:type="dxa"/>
            <w:vAlign w:val="bottom"/>
          </w:tcPr>
          <w:p>
            <w:pPr>
              <w:jc w:val="center"/>
              <w:ind w:left="113"/>
              <w:spacing w:after="0"/>
              <w:rPr>
                <w:sz w:val="20"/>
                <w:szCs w:val="20"/>
                <w:color w:val="auto"/>
              </w:rPr>
            </w:pPr>
            <w:r>
              <w:rPr>
                <w:rFonts w:ascii="Times New Roman" w:cs="Times New Roman" w:eastAsia="Times New Roman" w:hAnsi="Times New Roman"/>
                <w:sz w:val="17"/>
                <w:szCs w:val="17"/>
                <w:color w:val="0000FF"/>
                <w:w w:val="99"/>
              </w:rPr>
              <w:t>3,923</w:t>
            </w:r>
          </w:p>
        </w:tc>
        <w:tc>
          <w:tcPr>
            <w:tcW w:w="62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center"/>
              <w:ind w:left="91"/>
              <w:spacing w:after="0"/>
              <w:rPr>
                <w:sz w:val="20"/>
                <w:szCs w:val="20"/>
                <w:color w:val="auto"/>
              </w:rPr>
            </w:pPr>
            <w:r>
              <w:rPr>
                <w:rFonts w:ascii="Times New Roman" w:cs="Times New Roman" w:eastAsia="Times New Roman" w:hAnsi="Times New Roman"/>
                <w:sz w:val="11"/>
                <w:szCs w:val="11"/>
                <w:color w:val="008000"/>
                <w:w w:val="93"/>
              </w:rPr>
              <w:t>(3)</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0000FF"/>
              </w:rPr>
              <w:t>173,881</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500" w:type="dxa"/>
            <w:vAlign w:val="bottom"/>
            <w:tcBorders>
              <w:bottom w:val="single" w:sz="8" w:color="2C2C2C"/>
            </w:tcBorders>
            <w:gridSpan w:val="3"/>
          </w:tcPr>
          <w:p>
            <w:pPr>
              <w:spacing w:after="0"/>
              <w:rPr>
                <w:sz w:val="5"/>
                <w:szCs w:val="5"/>
                <w:color w:val="auto"/>
              </w:rPr>
            </w:pPr>
          </w:p>
        </w:tc>
        <w:tc>
          <w:tcPr>
            <w:tcW w:w="1840" w:type="dxa"/>
            <w:vAlign w:val="bottom"/>
            <w:tcBorders>
              <w:bottom w:val="single" w:sz="8" w:color="2C2C2C"/>
            </w:tcBorders>
            <w:gridSpan w:val="2"/>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gridSpan w:val="2"/>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4"/>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tcBorders>
              <w:bottom w:val="single" w:sz="8" w:color="2C2C2C"/>
            </w:tcBorders>
            <w:gridSpan w:val="2"/>
          </w:tcPr>
          <w:p>
            <w:pPr>
              <w:jc w:val="center"/>
              <w:ind w:left="610"/>
              <w:spacing w:after="0"/>
              <w:rPr>
                <w:sz w:val="20"/>
                <w:szCs w:val="20"/>
                <w:color w:val="auto"/>
              </w:rPr>
            </w:pPr>
            <w:r>
              <w:rPr>
                <w:rFonts w:ascii="Times New Roman" w:cs="Times New Roman" w:eastAsia="Times New Roman" w:hAnsi="Times New Roman"/>
                <w:sz w:val="17"/>
                <w:szCs w:val="17"/>
                <w:color w:val="0000FF"/>
                <w:w w:val="98"/>
              </w:rPr>
              <w:t>06/17/2025</w:t>
            </w:r>
          </w:p>
        </w:tc>
        <w:tc>
          <w:tcPr>
            <w:tcW w:w="5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center"/>
              <w:ind w:left="113"/>
              <w:spacing w:after="0"/>
              <w:rPr>
                <w:sz w:val="20"/>
                <w:szCs w:val="20"/>
                <w:color w:val="auto"/>
              </w:rPr>
            </w:pPr>
            <w:r>
              <w:rPr>
                <w:rFonts w:ascii="Times New Roman" w:cs="Times New Roman" w:eastAsia="Times New Roman" w:hAnsi="Times New Roman"/>
                <w:sz w:val="17"/>
                <w:szCs w:val="17"/>
                <w:color w:val="0000FF"/>
                <w:w w:val="91"/>
              </w:rPr>
              <w:t>1,883</w:t>
            </w:r>
            <w:r>
              <w:rPr>
                <w:rFonts w:ascii="Times New Roman" w:cs="Times New Roman" w:eastAsia="Times New Roman" w:hAnsi="Times New Roman"/>
                <w:sz w:val="21"/>
                <w:szCs w:val="21"/>
                <w:color w:val="008000"/>
                <w:w w:val="91"/>
                <w:vertAlign w:val="superscript"/>
              </w:rPr>
              <w:t>(4)</w:t>
            </w:r>
          </w:p>
        </w:tc>
        <w:tc>
          <w:tcPr>
            <w:tcW w:w="62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6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2.28</w:t>
            </w:r>
            <w:r>
              <w:rPr>
                <w:rFonts w:ascii="Times New Roman" w:cs="Times New Roman" w:eastAsia="Times New Roman" w:hAnsi="Times New Roman"/>
                <w:sz w:val="21"/>
                <w:szCs w:val="21"/>
                <w:color w:val="008000"/>
                <w:w w:val="93"/>
                <w:vertAlign w:val="superscript"/>
              </w:rPr>
              <w:t>(5)</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171,998</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0"/>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1500" w:type="dxa"/>
            <w:vAlign w:val="bottom"/>
            <w:tcBorders>
              <w:bottom w:val="single" w:sz="8" w:color="2C2C2C"/>
            </w:tcBorders>
            <w:gridSpan w:val="3"/>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8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jc w:val="center"/>
              <w:ind w:right="55"/>
              <w:spacing w:after="0"/>
              <w:rPr>
                <w:sz w:val="20"/>
                <w:szCs w:val="20"/>
                <w:color w:val="auto"/>
              </w:rPr>
            </w:pPr>
            <w:r>
              <w:rPr>
                <w:rFonts w:ascii="Arial" w:cs="Arial" w:eastAsia="Arial" w:hAnsi="Arial"/>
                <w:sz w:val="12"/>
                <w:szCs w:val="12"/>
                <w:b w:val="1"/>
                <w:bCs w:val="1"/>
                <w:color w:val="auto"/>
                <w:w w:val="94"/>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center"/>
              <w:ind w:right="55"/>
              <w:spacing w:after="0" w:line="129" w:lineRule="exact"/>
              <w:rPr>
                <w:sz w:val="20"/>
                <w:szCs w:val="20"/>
                <w:color w:val="auto"/>
              </w:rPr>
            </w:pPr>
            <w:r>
              <w:rPr>
                <w:rFonts w:ascii="Arial" w:cs="Arial" w:eastAsia="Arial" w:hAnsi="Arial"/>
                <w:sz w:val="12"/>
                <w:szCs w:val="12"/>
                <w:b w:val="1"/>
                <w:bCs w:val="1"/>
                <w:color w:val="auto"/>
                <w:w w:val="94"/>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5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(3)</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(6)</w:t>
            </w:r>
          </w:p>
        </w:tc>
        <w:tc>
          <w:tcPr>
            <w:tcW w:w="720" w:type="dxa"/>
            <w:vAlign w:val="bottom"/>
          </w:tcPr>
          <w:p>
            <w:pPr>
              <w:spacing w:after="0"/>
              <w:rPr>
                <w:sz w:val="15"/>
                <w:szCs w:val="15"/>
                <w:color w:val="auto"/>
              </w:rPr>
            </w:pPr>
          </w:p>
        </w:tc>
        <w:tc>
          <w:tcPr>
            <w:tcW w:w="620" w:type="dxa"/>
            <w:vAlign w:val="bottom"/>
          </w:tcPr>
          <w:p>
            <w:pPr>
              <w:jc w:val="center"/>
              <w:ind w:right="35"/>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right"/>
              <w:ind w:right="31"/>
              <w:spacing w:after="0"/>
              <w:rPr>
                <w:sz w:val="20"/>
                <w:szCs w:val="20"/>
                <w:color w:val="auto"/>
              </w:rPr>
            </w:pPr>
            <w:r>
              <w:rPr>
                <w:rFonts w:ascii="Times New Roman" w:cs="Times New Roman" w:eastAsia="Times New Roman" w:hAnsi="Times New Roman"/>
                <w:sz w:val="17"/>
                <w:szCs w:val="17"/>
                <w:color w:val="0000FF"/>
              </w:rPr>
              <w:t>3,923</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rPr>
              <w:t>06/15/2025</w:t>
            </w:r>
          </w:p>
        </w:tc>
        <w:tc>
          <w:tcPr>
            <w:tcW w:w="1120" w:type="dxa"/>
            <w:vAlign w:val="bottom"/>
          </w:tcPr>
          <w:p>
            <w:pPr>
              <w:spacing w:after="0"/>
              <w:rPr>
                <w:sz w:val="12"/>
                <w:szCs w:val="12"/>
                <w:color w:val="auto"/>
              </w:rPr>
            </w:pPr>
          </w:p>
        </w:tc>
        <w:tc>
          <w:tcPr>
            <w:tcW w:w="720" w:type="dxa"/>
            <w:vAlign w:val="bottom"/>
          </w:tcPr>
          <w:p>
            <w:pPr>
              <w:ind w:left="140"/>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500" w:type="dxa"/>
            <w:vAlign w:val="bottom"/>
          </w:tcPr>
          <w:p>
            <w:pPr>
              <w:spacing w:after="0"/>
              <w:rPr>
                <w:sz w:val="12"/>
                <w:szCs w:val="12"/>
                <w:color w:val="auto"/>
              </w:rPr>
            </w:pPr>
          </w:p>
        </w:tc>
        <w:tc>
          <w:tcPr>
            <w:tcW w:w="480" w:type="dxa"/>
            <w:vAlign w:val="bottom"/>
          </w:tcPr>
          <w:p>
            <w:pPr>
              <w:ind w:left="80"/>
              <w:spacing w:after="0" w:line="141" w:lineRule="exact"/>
              <w:rPr>
                <w:sz w:val="20"/>
                <w:szCs w:val="20"/>
                <w:color w:val="auto"/>
              </w:rPr>
            </w:pPr>
            <w:r>
              <w:rPr>
                <w:rFonts w:ascii="Times New Roman" w:cs="Times New Roman" w:eastAsia="Times New Roman" w:hAnsi="Times New Roman"/>
                <w:sz w:val="13"/>
                <w:szCs w:val="13"/>
                <w:color w:val="0000FF"/>
              </w:rPr>
              <w:t>3,923</w:t>
            </w:r>
          </w:p>
        </w:tc>
        <w:tc>
          <w:tcPr>
            <w:tcW w:w="780" w:type="dxa"/>
            <w:vAlign w:val="bottom"/>
            <w:gridSpan w:val="2"/>
            <w:vMerge w:val="continue"/>
          </w:tcPr>
          <w:p>
            <w:pPr>
              <w:spacing w:after="0"/>
              <w:rPr>
                <w:sz w:val="12"/>
                <w:szCs w:val="12"/>
                <w:color w:val="auto"/>
              </w:rPr>
            </w:pPr>
          </w:p>
        </w:tc>
        <w:tc>
          <w:tcPr>
            <w:tcW w:w="720" w:type="dxa"/>
            <w:vAlign w:val="bottom"/>
          </w:tcPr>
          <w:p>
            <w:pPr>
              <w:jc w:val="center"/>
              <w:ind w:right="33"/>
              <w:spacing w:after="0" w:line="141" w:lineRule="exact"/>
              <w:rPr>
                <w:sz w:val="20"/>
                <w:szCs w:val="20"/>
                <w:color w:val="auto"/>
              </w:rPr>
            </w:pPr>
            <w:r>
              <w:rPr>
                <w:rFonts w:ascii="Times New Roman" w:cs="Times New Roman" w:eastAsia="Times New Roman" w:hAnsi="Times New Roman"/>
                <w:sz w:val="13"/>
                <w:szCs w:val="13"/>
                <w:color w:val="0000FF"/>
                <w:w w:val="97"/>
              </w:rPr>
              <w:t>12/15/2029</w:t>
            </w:r>
          </w:p>
        </w:tc>
        <w:tc>
          <w:tcPr>
            <w:tcW w:w="620" w:type="dxa"/>
            <w:vAlign w:val="bottom"/>
          </w:tcPr>
          <w:p>
            <w:pPr>
              <w:ind w:left="2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center"/>
              <w:ind w:right="135"/>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line="141" w:lineRule="exact"/>
              <w:rPr>
                <w:sz w:val="20"/>
                <w:szCs w:val="20"/>
                <w:color w:val="auto"/>
              </w:rPr>
            </w:pPr>
            <w:r>
              <w:rPr>
                <w:rFonts w:ascii="Times New Roman" w:cs="Times New Roman" w:eastAsia="Times New Roman" w:hAnsi="Times New Roman"/>
                <w:sz w:val="13"/>
                <w:szCs w:val="13"/>
                <w:color w:val="0000FF"/>
                <w:w w:val="94"/>
              </w:rPr>
              <w:t>66,682</w:t>
            </w:r>
          </w:p>
        </w:tc>
        <w:tc>
          <w:tcPr>
            <w:tcW w:w="280" w:type="dxa"/>
            <w:vAlign w:val="bottom"/>
          </w:tcPr>
          <w:p>
            <w:pPr>
              <w:spacing w:after="0"/>
              <w:rPr>
                <w:sz w:val="12"/>
                <w:szCs w:val="12"/>
                <w:color w:val="auto"/>
              </w:rPr>
            </w:pPr>
          </w:p>
        </w:tc>
        <w:tc>
          <w:tcPr>
            <w:tcW w:w="660" w:type="dxa"/>
            <w:vAlign w:val="bottom"/>
          </w:tcPr>
          <w:p>
            <w:pPr>
              <w:jc w:val="center"/>
              <w:ind w:left="13"/>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jc w:val="center"/>
              <w:ind w:right="35"/>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(7)</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(6)</w:t>
            </w:r>
          </w:p>
        </w:tc>
        <w:tc>
          <w:tcPr>
            <w:tcW w:w="720" w:type="dxa"/>
            <w:vAlign w:val="bottom"/>
          </w:tcPr>
          <w:p>
            <w:pPr>
              <w:spacing w:after="0"/>
              <w:rPr>
                <w:sz w:val="15"/>
                <w:szCs w:val="15"/>
                <w:color w:val="auto"/>
              </w:rPr>
            </w:pPr>
          </w:p>
        </w:tc>
        <w:tc>
          <w:tcPr>
            <w:tcW w:w="620" w:type="dxa"/>
            <w:vAlign w:val="bottom"/>
          </w:tcPr>
          <w:p>
            <w:pPr>
              <w:jc w:val="center"/>
              <w:ind w:right="35"/>
              <w:spacing w:after="0"/>
              <w:rPr>
                <w:sz w:val="20"/>
                <w:szCs w:val="20"/>
                <w:color w:val="auto"/>
              </w:rPr>
            </w:pPr>
            <w:r>
              <w:rPr>
                <w:rFonts w:ascii="Times New Roman" w:cs="Times New Roman" w:eastAsia="Times New Roman" w:hAnsi="Times New Roman"/>
                <w:sz w:val="13"/>
                <w:szCs w:val="13"/>
                <w:color w:val="0000FF"/>
                <w:w w:val="96"/>
              </w:rPr>
              <w:t>LT50</w:t>
            </w:r>
          </w:p>
        </w:tc>
        <w:tc>
          <w:tcPr>
            <w:tcW w:w="520" w:type="dxa"/>
            <w:vAlign w:val="bottom"/>
            <w:vMerge w:val="restart"/>
          </w:tcPr>
          <w:p>
            <w:pPr>
              <w:jc w:val="right"/>
              <w:ind w:right="31"/>
              <w:spacing w:after="0"/>
              <w:rPr>
                <w:sz w:val="20"/>
                <w:szCs w:val="20"/>
                <w:color w:val="auto"/>
              </w:rPr>
            </w:pPr>
            <w:r>
              <w:rPr>
                <w:rFonts w:ascii="Times New Roman" w:cs="Times New Roman" w:eastAsia="Times New Roman" w:hAnsi="Times New Roman"/>
                <w:sz w:val="17"/>
                <w:szCs w:val="17"/>
                <w:color w:val="0000FF"/>
              </w:rPr>
              <w:t>3,923</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rPr>
              <w:t>06/15/2025</w:t>
            </w:r>
          </w:p>
        </w:tc>
        <w:tc>
          <w:tcPr>
            <w:tcW w:w="1120" w:type="dxa"/>
            <w:vAlign w:val="bottom"/>
          </w:tcPr>
          <w:p>
            <w:pPr>
              <w:spacing w:after="0"/>
              <w:rPr>
                <w:sz w:val="12"/>
                <w:szCs w:val="12"/>
                <w:color w:val="auto"/>
              </w:rPr>
            </w:pPr>
          </w:p>
        </w:tc>
        <w:tc>
          <w:tcPr>
            <w:tcW w:w="720" w:type="dxa"/>
            <w:vAlign w:val="bottom"/>
          </w:tcPr>
          <w:p>
            <w:pPr>
              <w:ind w:left="140"/>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500" w:type="dxa"/>
            <w:vAlign w:val="bottom"/>
          </w:tcPr>
          <w:p>
            <w:pPr>
              <w:spacing w:after="0"/>
              <w:rPr>
                <w:sz w:val="12"/>
                <w:szCs w:val="12"/>
                <w:color w:val="auto"/>
              </w:rPr>
            </w:pPr>
          </w:p>
        </w:tc>
        <w:tc>
          <w:tcPr>
            <w:tcW w:w="480" w:type="dxa"/>
            <w:vAlign w:val="bottom"/>
          </w:tcPr>
          <w:p>
            <w:pPr>
              <w:ind w:left="80"/>
              <w:spacing w:after="0" w:line="141" w:lineRule="exact"/>
              <w:rPr>
                <w:sz w:val="20"/>
                <w:szCs w:val="20"/>
                <w:color w:val="auto"/>
              </w:rPr>
            </w:pPr>
            <w:r>
              <w:rPr>
                <w:rFonts w:ascii="Times New Roman" w:cs="Times New Roman" w:eastAsia="Times New Roman" w:hAnsi="Times New Roman"/>
                <w:sz w:val="13"/>
                <w:szCs w:val="13"/>
                <w:color w:val="0000FF"/>
              </w:rPr>
              <w:t>3,923</w:t>
            </w:r>
          </w:p>
        </w:tc>
        <w:tc>
          <w:tcPr>
            <w:tcW w:w="780" w:type="dxa"/>
            <w:vAlign w:val="bottom"/>
            <w:gridSpan w:val="2"/>
            <w:vMerge w:val="continue"/>
          </w:tcPr>
          <w:p>
            <w:pPr>
              <w:spacing w:after="0"/>
              <w:rPr>
                <w:sz w:val="12"/>
                <w:szCs w:val="12"/>
                <w:color w:val="auto"/>
              </w:rPr>
            </w:pPr>
          </w:p>
        </w:tc>
        <w:tc>
          <w:tcPr>
            <w:tcW w:w="720" w:type="dxa"/>
            <w:vAlign w:val="bottom"/>
          </w:tcPr>
          <w:p>
            <w:pPr>
              <w:jc w:val="center"/>
              <w:ind w:right="33"/>
              <w:spacing w:after="0" w:line="141" w:lineRule="exact"/>
              <w:rPr>
                <w:sz w:val="20"/>
                <w:szCs w:val="20"/>
                <w:color w:val="auto"/>
              </w:rPr>
            </w:pPr>
            <w:r>
              <w:rPr>
                <w:rFonts w:ascii="Times New Roman" w:cs="Times New Roman" w:eastAsia="Times New Roman" w:hAnsi="Times New Roman"/>
                <w:sz w:val="13"/>
                <w:szCs w:val="13"/>
                <w:color w:val="0000FF"/>
                <w:w w:val="97"/>
              </w:rPr>
              <w:t>12/15/2029</w:t>
            </w:r>
          </w:p>
        </w:tc>
        <w:tc>
          <w:tcPr>
            <w:tcW w:w="620" w:type="dxa"/>
            <w:vAlign w:val="bottom"/>
          </w:tcPr>
          <w:p>
            <w:pPr>
              <w:ind w:left="2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center"/>
              <w:ind w:right="135"/>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line="141" w:lineRule="exact"/>
              <w:rPr>
                <w:sz w:val="20"/>
                <w:szCs w:val="20"/>
                <w:color w:val="auto"/>
              </w:rPr>
            </w:pPr>
            <w:r>
              <w:rPr>
                <w:rFonts w:ascii="Times New Roman" w:cs="Times New Roman" w:eastAsia="Times New Roman" w:hAnsi="Times New Roman"/>
                <w:sz w:val="13"/>
                <w:szCs w:val="13"/>
                <w:color w:val="0000FF"/>
                <w:w w:val="94"/>
              </w:rPr>
              <w:t>66,682</w:t>
            </w:r>
          </w:p>
        </w:tc>
        <w:tc>
          <w:tcPr>
            <w:tcW w:w="280" w:type="dxa"/>
            <w:vAlign w:val="bottom"/>
          </w:tcPr>
          <w:p>
            <w:pPr>
              <w:spacing w:after="0"/>
              <w:rPr>
                <w:sz w:val="12"/>
                <w:szCs w:val="12"/>
                <w:color w:val="auto"/>
              </w:rPr>
            </w:pPr>
          </w:p>
        </w:tc>
        <w:tc>
          <w:tcPr>
            <w:tcW w:w="660" w:type="dxa"/>
            <w:vAlign w:val="bottom"/>
          </w:tcPr>
          <w:p>
            <w:pPr>
              <w:jc w:val="center"/>
              <w:ind w:left="13"/>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jc w:val="center"/>
              <w:ind w:right="35"/>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LT50</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(7)(8)</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vMerge w:val="restart"/>
          </w:tcPr>
          <w:p>
            <w:pPr>
              <w:jc w:val="center"/>
              <w:ind w:right="13"/>
              <w:spacing w:after="0"/>
              <w:rPr>
                <w:sz w:val="20"/>
                <w:szCs w:val="20"/>
                <w:color w:val="auto"/>
              </w:rPr>
            </w:pPr>
            <w:r>
              <w:rPr>
                <w:rFonts w:ascii="Times New Roman" w:cs="Times New Roman" w:eastAsia="Times New Roman" w:hAnsi="Times New Roman"/>
                <w:sz w:val="11"/>
                <w:szCs w:val="11"/>
                <w:color w:val="008000"/>
                <w:w w:val="93"/>
              </w:rPr>
              <w:t>(8)</w:t>
            </w:r>
          </w:p>
        </w:tc>
        <w:tc>
          <w:tcPr>
            <w:tcW w:w="620" w:type="dxa"/>
            <w:vAlign w:val="bottom"/>
          </w:tcPr>
          <w:p>
            <w:pPr>
              <w:jc w:val="center"/>
              <w:ind w:right="35"/>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right"/>
              <w:ind w:right="31"/>
              <w:spacing w:after="0"/>
              <w:rPr>
                <w:sz w:val="20"/>
                <w:szCs w:val="20"/>
                <w:color w:val="auto"/>
              </w:rPr>
            </w:pPr>
            <w:r>
              <w:rPr>
                <w:rFonts w:ascii="Times New Roman" w:cs="Times New Roman" w:eastAsia="Times New Roman" w:hAnsi="Times New Roman"/>
                <w:sz w:val="17"/>
                <w:szCs w:val="17"/>
                <w:color w:val="0000FF"/>
              </w:rPr>
              <w:t>3,923</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Borders>
              <w:right w:val="single" w:sz="8" w:color="2C2C2C"/>
            </w:tcBorders>
            <w:gridSpan w:val="3"/>
            <w:vMerge w:val="restart"/>
          </w:tcPr>
          <w:p>
            <w:pPr>
              <w:ind w:left="140"/>
              <w:spacing w:after="0"/>
              <w:rPr>
                <w:sz w:val="20"/>
                <w:szCs w:val="20"/>
                <w:color w:val="auto"/>
              </w:rPr>
            </w:pPr>
            <w:r>
              <w:rPr>
                <w:rFonts w:ascii="Times New Roman" w:cs="Times New Roman" w:eastAsia="Times New Roman" w:hAnsi="Times New Roman"/>
                <w:sz w:val="13"/>
                <w:szCs w:val="13"/>
                <w:color w:val="0000FF"/>
              </w:rPr>
              <w:t>See note</w:t>
            </w:r>
            <w:r>
              <w:rPr>
                <w:rFonts w:ascii="Times New Roman" w:cs="Times New Roman" w:eastAsia="Times New Roman" w:hAnsi="Times New Roman"/>
                <w:sz w:val="21"/>
                <w:szCs w:val="21"/>
                <w:color w:val="008000"/>
                <w:vertAlign w:val="superscript"/>
              </w:rPr>
              <w:t>(9)</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780" w:type="dxa"/>
            <w:vAlign w:val="bottom"/>
            <w:vMerge w:val="continue"/>
          </w:tcPr>
          <w:p>
            <w:pPr>
              <w:spacing w:after="0"/>
              <w:rPr>
                <w:sz w:val="12"/>
                <w:szCs w:val="12"/>
                <w:color w:val="auto"/>
              </w:rPr>
            </w:pPr>
          </w:p>
        </w:tc>
        <w:tc>
          <w:tcPr>
            <w:tcW w:w="104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rPr>
              <w:t>06/15/2025</w:t>
            </w:r>
          </w:p>
        </w:tc>
        <w:tc>
          <w:tcPr>
            <w:tcW w:w="1120" w:type="dxa"/>
            <w:vAlign w:val="bottom"/>
          </w:tcPr>
          <w:p>
            <w:pPr>
              <w:spacing w:after="0"/>
              <w:rPr>
                <w:sz w:val="12"/>
                <w:szCs w:val="12"/>
                <w:color w:val="auto"/>
              </w:rPr>
            </w:pPr>
          </w:p>
        </w:tc>
        <w:tc>
          <w:tcPr>
            <w:tcW w:w="720" w:type="dxa"/>
            <w:vAlign w:val="bottom"/>
          </w:tcPr>
          <w:p>
            <w:pPr>
              <w:ind w:left="140"/>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500" w:type="dxa"/>
            <w:vAlign w:val="bottom"/>
          </w:tcPr>
          <w:p>
            <w:pPr>
              <w:ind w:left="160"/>
              <w:spacing w:after="0" w:line="141" w:lineRule="exact"/>
              <w:rPr>
                <w:sz w:val="20"/>
                <w:szCs w:val="20"/>
                <w:color w:val="auto"/>
              </w:rPr>
            </w:pPr>
            <w:r>
              <w:rPr>
                <w:rFonts w:ascii="Times New Roman" w:cs="Times New Roman" w:eastAsia="Times New Roman" w:hAnsi="Times New Roman"/>
                <w:sz w:val="13"/>
                <w:szCs w:val="13"/>
                <w:color w:val="0000FF"/>
              </w:rPr>
              <w:t>3,923</w:t>
            </w:r>
          </w:p>
        </w:tc>
        <w:tc>
          <w:tcPr>
            <w:tcW w:w="48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20" w:type="dxa"/>
            <w:vAlign w:val="bottom"/>
          </w:tcPr>
          <w:p>
            <w:pPr>
              <w:ind w:left="2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center"/>
              <w:ind w:right="135"/>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line="141" w:lineRule="exact"/>
              <w:rPr>
                <w:sz w:val="20"/>
                <w:szCs w:val="20"/>
                <w:color w:val="auto"/>
              </w:rPr>
            </w:pPr>
            <w:r>
              <w:rPr>
                <w:rFonts w:ascii="Times New Roman" w:cs="Times New Roman" w:eastAsia="Times New Roman" w:hAnsi="Times New Roman"/>
                <w:sz w:val="13"/>
                <w:szCs w:val="13"/>
                <w:color w:val="0000FF"/>
                <w:w w:val="94"/>
              </w:rPr>
              <w:t>58,838</w:t>
            </w:r>
          </w:p>
        </w:tc>
        <w:tc>
          <w:tcPr>
            <w:tcW w:w="280" w:type="dxa"/>
            <w:vAlign w:val="bottom"/>
          </w:tcPr>
          <w:p>
            <w:pPr>
              <w:spacing w:after="0"/>
              <w:rPr>
                <w:sz w:val="12"/>
                <w:szCs w:val="12"/>
                <w:color w:val="auto"/>
              </w:rPr>
            </w:pPr>
          </w:p>
        </w:tc>
        <w:tc>
          <w:tcPr>
            <w:tcW w:w="660" w:type="dxa"/>
            <w:vAlign w:val="bottom"/>
          </w:tcPr>
          <w:p>
            <w:pPr>
              <w:jc w:val="center"/>
              <w:ind w:left="13"/>
              <w:spacing w:after="0" w:line="141" w:lineRule="exact"/>
              <w:rPr>
                <w:sz w:val="20"/>
                <w:szCs w:val="20"/>
                <w:color w:val="auto"/>
              </w:rPr>
            </w:pPr>
            <w:r>
              <w:rPr>
                <w:rFonts w:ascii="Times New Roman" w:cs="Times New Roman" w:eastAsia="Times New Roman" w:hAnsi="Times New Roman"/>
                <w:sz w:val="13"/>
                <w:szCs w:val="13"/>
                <w:color w:val="0000FF"/>
              </w:rPr>
              <w:t>I</w:t>
            </w:r>
          </w:p>
        </w:tc>
        <w:tc>
          <w:tcPr>
            <w:tcW w:w="820" w:type="dxa"/>
            <w:vAlign w:val="bottom"/>
            <w:tcBorders>
              <w:right w:val="single" w:sz="8" w:color="2C2C2C"/>
            </w:tcBorders>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jc w:val="center"/>
              <w:ind w:right="35"/>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-2538730</wp:posOffset>
            </wp:positionV>
            <wp:extent cx="29210" cy="25438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54381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4"/>
          <w:szCs w:val="24"/>
          <w:color w:val="auto"/>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purchased pursuant to the Expensify, Inc. 2021 Stock Purchase and Matching Plan ("SPMP").</w:t>
      </w:r>
    </w:p>
    <w:p>
      <w:pPr>
        <w:spacing w:after="0" w:line="43"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granted as matched shares pursuant to the SPMP.</w:t>
      </w:r>
    </w:p>
    <w:p>
      <w:pPr>
        <w:spacing w:after="0" w:line="43"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the contingent right to receive one share of Class A common stock. This transaction represents the settlement of vested RSUs in shares of Class A Common Stock.</w:t>
      </w:r>
    </w:p>
    <w:p>
      <w:pPr>
        <w:spacing w:after="0" w:line="43"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Reporting Person's pro rata portion of the total shares sold on the transaction date to cover taxes for shares awarded under the SPMP for certain employees of the Issuer.</w:t>
      </w:r>
    </w:p>
    <w:p>
      <w:pPr>
        <w:spacing w:after="0" w:line="43" w:lineRule="exact"/>
        <w:rPr>
          <w:rFonts w:ascii="Times New Roman" w:cs="Times New Roman" w:eastAsia="Times New Roman" w:hAnsi="Times New Roman"/>
          <w:sz w:val="13"/>
          <w:szCs w:val="13"/>
          <w:color w:val="008000"/>
        </w:rPr>
      </w:pPr>
    </w:p>
    <w:p>
      <w:pPr>
        <w:ind w:left="40" w:right="140" w:firstLine="1"/>
        <w:spacing w:after="0"/>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for shares granted as matched shares under the SPMP for certain employees of the Issuer. These shares were sold in multiple transactions at prices ranging from $2.23 to $2.32,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vest 12.5% on September 15, 2022 and 1/32nd each quarter thereafter, on December 15th, March 15th, June 15th, and September 15th.</w:t>
      </w:r>
    </w:p>
    <w:p>
      <w:pPr>
        <w:spacing w:after="0" w:line="43"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the contingent right to receive one share of LT50 common stock. This transaction represents the settlement of vested RSUs in shares of LT50 Common Stock.</w:t>
      </w:r>
    </w:p>
    <w:p>
      <w:pPr>
        <w:spacing w:after="0" w:line="43" w:lineRule="exact"/>
        <w:rPr>
          <w:rFonts w:ascii="Times New Roman" w:cs="Times New Roman" w:eastAsia="Times New Roman" w:hAnsi="Times New Roman"/>
          <w:sz w:val="13"/>
          <w:szCs w:val="13"/>
          <w:color w:val="008000"/>
        </w:rPr>
      </w:pPr>
    </w:p>
    <w:p>
      <w:pPr>
        <w:ind w:left="40" w:right="240" w:firstLine="1"/>
        <w:spacing w:after="0"/>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LT50 Common Stock is convertible into the Issuer's Class A Common Stock on a one-to-one basis only upon, and generally cannot be transferred without, satisfaction of certain notice and other requirements, including a notice period of 50 months. The LT50 Common Stock will automatically convert into shares of the Issuer's Class A Common Stock on a one-to-one basis at such time as all of the then-outstanding shares of LT10 and LT50 Common Stock represent, in the aggregate, less than 2% of all then-outstanding shares of common stock.</w:t>
      </w:r>
    </w:p>
    <w:p>
      <w:pPr>
        <w:spacing w:after="0" w:line="26"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Deposited into the Expensify Voting Trust (the "Voting Trust"). The Reporting Person retains investment control and dispositive power over the shares deposited into the Voting Trust.</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Ryan Schaffer</w:t>
            </w:r>
          </w:p>
        </w:tc>
        <w:tc>
          <w:tcPr>
            <w:tcW w:w="94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0000FF"/>
                <w:w w:val="95"/>
              </w:rPr>
              <w:t>06/18/2025</w:t>
            </w:r>
          </w:p>
        </w:tc>
      </w:tr>
      <w:tr>
        <w:trPr>
          <w:trHeight w:val="20"/>
        </w:trPr>
        <w:tc>
          <w:tcPr>
            <w:tcW w:w="114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5"/>
        </w:trPr>
        <w:tc>
          <w:tcPr>
            <w:tcW w:w="202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180"/>
              <w:spacing w:after="0"/>
              <w:rPr>
                <w:sz w:val="20"/>
                <w:szCs w:val="20"/>
                <w:color w:val="auto"/>
              </w:rPr>
            </w:pPr>
            <w:r>
              <w:rPr>
                <w:rFonts w:ascii="Arial" w:cs="Arial" w:eastAsia="Arial" w:hAnsi="Arial"/>
                <w:sz w:val="13"/>
                <w:szCs w:val="13"/>
                <w:color w:val="auto"/>
              </w:rPr>
              <w:t>Date</w:t>
            </w: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40" w:firstLine="1"/>
        <w:spacing w:after="0" w:line="334"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94" w:orient="portrait"/>
          <w:cols w:equalWidth="0" w:num="1">
            <w:col w:w="11080"/>
          </w:cols>
          <w:pgMar w:left="460" w:top="217" w:right="359" w:bottom="0" w:gutter="0" w:footer="0" w:header="0"/>
          <w:type w:val="continuous"/>
        </w:sectPr>
      </w:pPr>
    </w:p>
    <w:bookmarkStart w:id="1" w:name="page2"/>
    <w:bookmarkEnd w:id="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91061" TargetMode="External"/><Relationship Id="rId14" Type="http://schemas.openxmlformats.org/officeDocument/2006/relationships/hyperlink" Target="http://www.sec.gov/cgi-bin/browse-edgar?action=getcompany&amp;CIK=00014768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2025-06-18T19:55:19Z</dcterms:created>
  <dcterms:modified xsi:type="dcterms:W3CDTF">2025-06-18T19:55:19Z</dcterms:modified>
</cp:coreProperties>
</file>