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0001892682</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7252"/>
        <w:gridCol w:w="2953"/>
      </w:tblGrid>
      <w:tr>
        <w:trPr/>
        <w:tc>
          <w:tcPr>
            <w:tcW w:w="7252" w:type="dxa"/>
            <w:tcBorders/>
            <w:vAlign w:val="center"/>
          </w:tcPr>
          <w:p>
            <w:pPr>
              <w:pStyle w:val="TableContents"/>
              <w:bidi w:val="0"/>
              <w:spacing w:before="0" w:after="283"/>
              <w:jc w:val="left"/>
              <w:rPr/>
            </w:pPr>
            <w:r>
              <w:rPr/>
              <w:t>Name of Issuer</w:t>
            </w:r>
          </w:p>
        </w:tc>
        <w:tc>
          <w:tcPr>
            <w:tcW w:w="2953" w:type="dxa"/>
            <w:tcBorders/>
            <w:vAlign w:val="center"/>
          </w:tcPr>
          <w:p>
            <w:pPr>
              <w:pStyle w:val="TableContents"/>
              <w:bidi w:val="0"/>
              <w:spacing w:before="0" w:after="0"/>
              <w:jc w:val="left"/>
              <w:rPr/>
            </w:pPr>
            <w:r>
              <w:rPr/>
              <w:t>Expensify, Inc.</w:t>
            </w:r>
          </w:p>
        </w:tc>
      </w:tr>
      <w:tr>
        <w:trPr/>
        <w:tc>
          <w:tcPr>
            <w:tcW w:w="7252" w:type="dxa"/>
            <w:tcBorders/>
            <w:vAlign w:val="center"/>
          </w:tcPr>
          <w:p>
            <w:pPr>
              <w:pStyle w:val="TableContents"/>
              <w:bidi w:val="0"/>
              <w:spacing w:before="0" w:after="283"/>
              <w:jc w:val="left"/>
              <w:rPr/>
            </w:pPr>
            <w:r>
              <w:rPr/>
              <w:t>SEC File Number</w:t>
            </w:r>
          </w:p>
        </w:tc>
        <w:tc>
          <w:tcPr>
            <w:tcW w:w="2953" w:type="dxa"/>
            <w:tcBorders/>
            <w:vAlign w:val="center"/>
          </w:tcPr>
          <w:p>
            <w:pPr>
              <w:pStyle w:val="TableContents"/>
              <w:bidi w:val="0"/>
              <w:spacing w:before="0" w:after="0"/>
              <w:jc w:val="left"/>
              <w:rPr/>
            </w:pPr>
            <w:r>
              <w:rPr/>
              <w:t>001-41043</w:t>
            </w:r>
          </w:p>
        </w:tc>
      </w:tr>
      <w:tr>
        <w:trPr/>
        <w:tc>
          <w:tcPr>
            <w:tcW w:w="7252" w:type="dxa"/>
            <w:tcBorders/>
            <w:vAlign w:val="center"/>
          </w:tcPr>
          <w:p>
            <w:pPr>
              <w:pStyle w:val="TableContents"/>
              <w:bidi w:val="0"/>
              <w:spacing w:before="0" w:after="283"/>
              <w:jc w:val="left"/>
              <w:rPr/>
            </w:pPr>
            <w:r>
              <w:rPr/>
              <w:t>Address of Issuer</w:t>
            </w:r>
          </w:p>
        </w:tc>
        <w:tc>
          <w:tcPr>
            <w:tcW w:w="2953" w:type="dxa"/>
            <w:tcBorders/>
            <w:vAlign w:val="center"/>
          </w:tcPr>
          <w:p>
            <w:pPr>
              <w:pStyle w:val="TableContents"/>
              <w:bidi w:val="0"/>
              <w:spacing w:before="0" w:after="0"/>
              <w:jc w:val="left"/>
              <w:rPr/>
            </w:pPr>
            <w:r>
              <w:rPr/>
              <w:t>88 Kearny St</w:t>
              <w:br/>
              <w:t>Ste 1600</w:t>
              <w:br/>
              <w:t>San Francisco</w:t>
              <w:br/>
              <w:t xml:space="preserve">CALIFORNIA </w:t>
              <w:br/>
              <w:t>94108</w:t>
            </w:r>
          </w:p>
        </w:tc>
      </w:tr>
      <w:tr>
        <w:trPr/>
        <w:tc>
          <w:tcPr>
            <w:tcW w:w="7252" w:type="dxa"/>
            <w:tcBorders/>
            <w:vAlign w:val="center"/>
          </w:tcPr>
          <w:p>
            <w:pPr>
              <w:pStyle w:val="TableContents"/>
              <w:bidi w:val="0"/>
              <w:spacing w:before="0" w:after="283"/>
              <w:jc w:val="left"/>
              <w:rPr/>
            </w:pPr>
            <w:r>
              <w:rPr/>
              <w:t>Phone</w:t>
            </w:r>
          </w:p>
        </w:tc>
        <w:tc>
          <w:tcPr>
            <w:tcW w:w="2953" w:type="dxa"/>
            <w:tcBorders/>
            <w:vAlign w:val="center"/>
          </w:tcPr>
          <w:p>
            <w:pPr>
              <w:pStyle w:val="TableContents"/>
              <w:bidi w:val="0"/>
              <w:spacing w:before="0" w:after="0"/>
              <w:jc w:val="left"/>
              <w:rPr/>
            </w:pPr>
            <w:r>
              <w:rPr/>
              <w:t>971-365-3939</w:t>
            </w:r>
          </w:p>
        </w:tc>
      </w:tr>
      <w:tr>
        <w:trPr/>
        <w:tc>
          <w:tcPr>
            <w:tcW w:w="7252" w:type="dxa"/>
            <w:tcBorders/>
            <w:vAlign w:val="center"/>
          </w:tcPr>
          <w:p>
            <w:pPr>
              <w:pStyle w:val="TableContents"/>
              <w:bidi w:val="0"/>
              <w:spacing w:before="0" w:after="283"/>
              <w:jc w:val="left"/>
              <w:rPr/>
            </w:pPr>
            <w:r>
              <w:rPr/>
              <w:t>Name of Person for Whose Account the Securities are To Be Sold</w:t>
            </w:r>
          </w:p>
        </w:tc>
        <w:tc>
          <w:tcPr>
            <w:tcW w:w="2953" w:type="dxa"/>
            <w:tcBorders/>
            <w:vAlign w:val="center"/>
          </w:tcPr>
          <w:p>
            <w:pPr>
              <w:pStyle w:val="TableContents"/>
              <w:bidi w:val="0"/>
              <w:spacing w:before="0" w:after="0"/>
              <w:jc w:val="left"/>
              <w:rPr/>
            </w:pPr>
            <w:r>
              <w:rPr/>
              <w:t>David Barrett</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7252" w:type="dxa"/>
            <w:tcBorders/>
            <w:vAlign w:val="center"/>
          </w:tcPr>
          <w:p>
            <w:pPr>
              <w:pStyle w:val="TableContents"/>
              <w:bidi w:val="0"/>
              <w:spacing w:before="0" w:after="283"/>
              <w:jc w:val="left"/>
              <w:rPr/>
            </w:pPr>
            <w:r>
              <w:rPr/>
              <w:t>Relationship to Issuer</w:t>
            </w:r>
          </w:p>
        </w:tc>
        <w:tc>
          <w:tcPr>
            <w:tcW w:w="2953" w:type="dxa"/>
            <w:tcBorders/>
            <w:vAlign w:val="center"/>
          </w:tcPr>
          <w:p>
            <w:pPr>
              <w:pStyle w:val="TableContents"/>
              <w:bidi w:val="0"/>
              <w:spacing w:before="0" w:after="0"/>
              <w:jc w:val="left"/>
              <w:rPr/>
            </w:pPr>
            <w:r>
              <w:rPr/>
              <w:t>Director</w:t>
            </w:r>
          </w:p>
        </w:tc>
      </w:tr>
      <w:tr>
        <w:trPr/>
        <w:tc>
          <w:tcPr>
            <w:tcW w:w="7252" w:type="dxa"/>
            <w:tcBorders/>
            <w:vAlign w:val="center"/>
          </w:tcPr>
          <w:p>
            <w:pPr>
              <w:pStyle w:val="TableContents"/>
              <w:bidi w:val="0"/>
              <w:spacing w:before="0" w:after="283"/>
              <w:jc w:val="left"/>
              <w:rPr/>
            </w:pPr>
            <w:r>
              <w:rPr/>
              <w:t>Relationship to Issuer</w:t>
            </w:r>
          </w:p>
        </w:tc>
        <w:tc>
          <w:tcPr>
            <w:tcW w:w="2953"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Class A 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New York   NY   10004</w:t>
            </w:r>
          </w:p>
        </w:tc>
        <w:tc>
          <w:tcPr>
            <w:tcW w:w="1173" w:type="dxa"/>
            <w:tcBorders/>
            <w:vAlign w:val="center"/>
          </w:tcPr>
          <w:p>
            <w:pPr>
              <w:pStyle w:val="TableContents"/>
              <w:bidi w:val="0"/>
              <w:spacing w:before="0" w:after="283"/>
              <w:jc w:val="left"/>
              <w:rPr/>
            </w:pPr>
            <w:r>
              <w:rPr/>
              <w:t>2601</w:t>
            </w:r>
          </w:p>
        </w:tc>
        <w:tc>
          <w:tcPr>
            <w:tcW w:w="1381" w:type="dxa"/>
            <w:tcBorders/>
            <w:vAlign w:val="center"/>
          </w:tcPr>
          <w:p>
            <w:pPr>
              <w:pStyle w:val="TableContents"/>
              <w:bidi w:val="0"/>
              <w:spacing w:before="0" w:after="283"/>
              <w:jc w:val="left"/>
              <w:rPr/>
            </w:pPr>
            <w:r>
              <w:rPr/>
              <w:t>6112.35</w:t>
            </w:r>
          </w:p>
        </w:tc>
        <w:tc>
          <w:tcPr>
            <w:tcW w:w="1556" w:type="dxa"/>
            <w:tcBorders/>
            <w:vAlign w:val="center"/>
          </w:tcPr>
          <w:p>
            <w:pPr>
              <w:pStyle w:val="TableContents"/>
              <w:bidi w:val="0"/>
              <w:spacing w:before="0" w:after="283"/>
              <w:jc w:val="left"/>
              <w:rPr/>
            </w:pPr>
            <w:r>
              <w:rPr/>
              <w:t>78936804</w:t>
            </w:r>
          </w:p>
        </w:tc>
        <w:tc>
          <w:tcPr>
            <w:tcW w:w="1569" w:type="dxa"/>
            <w:tcBorders/>
            <w:vAlign w:val="center"/>
          </w:tcPr>
          <w:p>
            <w:pPr>
              <w:pStyle w:val="TableContents"/>
              <w:bidi w:val="0"/>
              <w:spacing w:before="0" w:after="283"/>
              <w:jc w:val="left"/>
              <w:rPr/>
            </w:pPr>
            <w:r>
              <w:rPr/>
              <w:t>09/17/2026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83"/>
        <w:gridCol w:w="1100"/>
        <w:gridCol w:w="1421"/>
        <w:gridCol w:w="1201"/>
        <w:gridCol w:w="514"/>
        <w:gridCol w:w="1100"/>
        <w:gridCol w:w="1143"/>
        <w:gridCol w:w="1042"/>
        <w:gridCol w:w="1601"/>
      </w:tblGrid>
      <w:tr>
        <w:trPr/>
        <w:tc>
          <w:tcPr>
            <w:tcW w:w="1083" w:type="dxa"/>
            <w:tcBorders/>
            <w:vAlign w:val="center"/>
          </w:tcPr>
          <w:p>
            <w:pPr>
              <w:pStyle w:val="TableHeading"/>
              <w:suppressLineNumbers/>
              <w:bidi w:val="0"/>
              <w:spacing w:before="0" w:after="283"/>
              <w:jc w:val="center"/>
              <w:rPr/>
            </w:pPr>
            <w:r>
              <w:rPr/>
              <w:t>Title of the Class</w:t>
            </w:r>
          </w:p>
        </w:tc>
        <w:tc>
          <w:tcPr>
            <w:tcW w:w="1100" w:type="dxa"/>
            <w:tcBorders/>
            <w:vAlign w:val="center"/>
          </w:tcPr>
          <w:p>
            <w:pPr>
              <w:pStyle w:val="TableHeading"/>
              <w:suppressLineNumbers/>
              <w:bidi w:val="0"/>
              <w:spacing w:before="0" w:after="283"/>
              <w:jc w:val="center"/>
              <w:rPr/>
            </w:pPr>
            <w:r>
              <w:rPr/>
              <w:t>Date you Acquired</w:t>
            </w:r>
          </w:p>
        </w:tc>
        <w:tc>
          <w:tcPr>
            <w:tcW w:w="1421" w:type="dxa"/>
            <w:tcBorders/>
            <w:vAlign w:val="center"/>
          </w:tcPr>
          <w:p>
            <w:pPr>
              <w:pStyle w:val="TableHeading"/>
              <w:suppressLineNumbers/>
              <w:bidi w:val="0"/>
              <w:spacing w:before="0" w:after="283"/>
              <w:jc w:val="center"/>
              <w:rPr/>
            </w:pPr>
            <w:r>
              <w:rPr/>
              <w:t>Nature of Acquisition Transaction</w:t>
            </w:r>
          </w:p>
        </w:tc>
        <w:tc>
          <w:tcPr>
            <w:tcW w:w="1201" w:type="dxa"/>
            <w:tcBorders/>
            <w:vAlign w:val="center"/>
          </w:tcPr>
          <w:p>
            <w:pPr>
              <w:pStyle w:val="TableHeading"/>
              <w:suppressLineNumbers/>
              <w:bidi w:val="0"/>
              <w:spacing w:before="0" w:after="283"/>
              <w:jc w:val="center"/>
              <w:rPr/>
            </w:pPr>
            <w:r>
              <w:rPr/>
              <w:t>Name of Person from Whom Acquired</w:t>
            </w:r>
          </w:p>
        </w:tc>
        <w:tc>
          <w:tcPr>
            <w:tcW w:w="514" w:type="dxa"/>
            <w:tcBorders/>
            <w:vAlign w:val="center"/>
          </w:tcPr>
          <w:p>
            <w:pPr>
              <w:pStyle w:val="TableHeading"/>
              <w:suppressLineNumbers/>
              <w:bidi w:val="0"/>
              <w:spacing w:before="0" w:after="283"/>
              <w:jc w:val="center"/>
              <w:rPr/>
            </w:pPr>
            <w:r>
              <w:rPr/>
              <w:t>Is this a Gift?</w:t>
            </w:r>
          </w:p>
        </w:tc>
        <w:tc>
          <w:tcPr>
            <w:tcW w:w="1100" w:type="dxa"/>
            <w:tcBorders/>
            <w:vAlign w:val="center"/>
          </w:tcPr>
          <w:p>
            <w:pPr>
              <w:pStyle w:val="TableHeading"/>
              <w:suppressLineNumbers/>
              <w:bidi w:val="0"/>
              <w:spacing w:before="0" w:after="283"/>
              <w:jc w:val="center"/>
              <w:rPr/>
            </w:pPr>
            <w:r>
              <w:rPr/>
              <w:t>Date Donor Acquired</w:t>
            </w:r>
          </w:p>
        </w:tc>
        <w:tc>
          <w:tcPr>
            <w:tcW w:w="1143" w:type="dxa"/>
            <w:tcBorders/>
            <w:vAlign w:val="center"/>
          </w:tcPr>
          <w:p>
            <w:pPr>
              <w:pStyle w:val="TableHeading"/>
              <w:suppressLineNumbers/>
              <w:bidi w:val="0"/>
              <w:spacing w:before="0" w:after="283"/>
              <w:jc w:val="center"/>
              <w:rPr/>
            </w:pPr>
            <w:r>
              <w:rPr/>
              <w:t>Amount of Securities Acquired</w:t>
            </w:r>
          </w:p>
        </w:tc>
        <w:tc>
          <w:tcPr>
            <w:tcW w:w="1042" w:type="dxa"/>
            <w:tcBorders/>
            <w:vAlign w:val="center"/>
          </w:tcPr>
          <w:p>
            <w:pPr>
              <w:pStyle w:val="TableHeading"/>
              <w:suppressLineNumbers/>
              <w:bidi w:val="0"/>
              <w:spacing w:before="0" w:after="283"/>
              <w:jc w:val="center"/>
              <w:rPr/>
            </w:pPr>
            <w:r>
              <w:rPr/>
              <w:t>Date of Payment</w:t>
            </w:r>
          </w:p>
        </w:tc>
        <w:tc>
          <w:tcPr>
            <w:tcW w:w="1601"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83" w:type="dxa"/>
            <w:tcBorders/>
            <w:vAlign w:val="center"/>
          </w:tcPr>
          <w:p>
            <w:pPr>
              <w:pStyle w:val="TableContents"/>
              <w:bidi w:val="0"/>
              <w:spacing w:before="0" w:after="283"/>
              <w:jc w:val="left"/>
              <w:rPr/>
            </w:pPr>
            <w:r>
              <w:rPr/>
              <w:t>Class A Common</w:t>
            </w:r>
          </w:p>
        </w:tc>
        <w:tc>
          <w:tcPr>
            <w:tcW w:w="1100" w:type="dxa"/>
            <w:tcBorders/>
            <w:vAlign w:val="center"/>
          </w:tcPr>
          <w:p>
            <w:pPr>
              <w:pStyle w:val="TableContents"/>
              <w:bidi w:val="0"/>
              <w:spacing w:before="0" w:after="283"/>
              <w:jc w:val="left"/>
              <w:rPr/>
            </w:pPr>
            <w:r>
              <w:rPr/>
              <w:t>09/15/2026</w:t>
            </w:r>
          </w:p>
        </w:tc>
        <w:tc>
          <w:tcPr>
            <w:tcW w:w="1421" w:type="dxa"/>
            <w:tcBorders/>
            <w:vAlign w:val="center"/>
          </w:tcPr>
          <w:p>
            <w:pPr>
              <w:pStyle w:val="TableContents"/>
              <w:bidi w:val="0"/>
              <w:spacing w:before="0" w:after="283"/>
              <w:jc w:val="left"/>
              <w:rPr/>
            </w:pPr>
            <w:r>
              <w:rPr/>
              <w:t>SPMP Purchase</w:t>
            </w:r>
          </w:p>
        </w:tc>
        <w:tc>
          <w:tcPr>
            <w:tcW w:w="1201" w:type="dxa"/>
            <w:tcBorders/>
            <w:vAlign w:val="center"/>
          </w:tcPr>
          <w:p>
            <w:pPr>
              <w:pStyle w:val="TableContents"/>
              <w:bidi w:val="0"/>
              <w:spacing w:before="0" w:after="283"/>
              <w:jc w:val="left"/>
              <w:rPr/>
            </w:pPr>
            <w:r>
              <w:rPr/>
              <w:t>Expensify, Inc.</w:t>
            </w:r>
          </w:p>
        </w:tc>
        <w:tc>
          <w:tcPr>
            <w:tcW w:w="514"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0"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pPr>
            <w:r>
              <w:rPr/>
              <w:t>2601</w:t>
            </w:r>
          </w:p>
        </w:tc>
        <w:tc>
          <w:tcPr>
            <w:tcW w:w="1042" w:type="dxa"/>
            <w:tcBorders/>
            <w:vAlign w:val="center"/>
          </w:tcPr>
          <w:p>
            <w:pPr>
              <w:pStyle w:val="TableContents"/>
              <w:bidi w:val="0"/>
              <w:spacing w:before="0" w:after="283"/>
              <w:jc w:val="left"/>
              <w:rPr/>
            </w:pPr>
            <w:r>
              <w:rPr/>
              <w:t>09/15/2026</w:t>
            </w:r>
          </w:p>
        </w:tc>
        <w:tc>
          <w:tcPr>
            <w:tcW w:w="1601"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1740"/>
        <w:gridCol w:w="8465"/>
      </w:tblGrid>
      <w:tr>
        <w:trPr/>
        <w:tc>
          <w:tcPr>
            <w:tcW w:w="1740" w:type="dxa"/>
            <w:tcBorders/>
            <w:vAlign w:val="center"/>
          </w:tcPr>
          <w:p>
            <w:pPr>
              <w:pStyle w:val="TableContents"/>
              <w:bidi w:val="0"/>
              <w:spacing w:before="0" w:after="283"/>
              <w:jc w:val="left"/>
              <w:rPr/>
            </w:pPr>
            <w:r>
              <w:rPr/>
              <w:t>Remarks</w:t>
            </w:r>
          </w:p>
        </w:tc>
        <w:tc>
          <w:tcPr>
            <w:tcW w:w="8465" w:type="dxa"/>
            <w:tcBorders/>
            <w:vAlign w:val="center"/>
          </w:tcPr>
          <w:p>
            <w:pPr>
              <w:pStyle w:val="TableContents"/>
              <w:bidi w:val="0"/>
              <w:spacing w:before="0" w:after="0"/>
              <w:jc w:val="left"/>
              <w:rPr/>
            </w:pPr>
            <w:r>
              <w:rPr/>
              <w:t>Note for 3(e): As of August 3, 2026, as stated in Issuer's quarterly report on Form 10-Q for the fiscal quarter ending June 30, 2026.</w:t>
            </w:r>
          </w:p>
        </w:tc>
      </w:tr>
      <w:tr>
        <w:trPr/>
        <w:tc>
          <w:tcPr>
            <w:tcW w:w="1740" w:type="dxa"/>
            <w:tcBorders/>
            <w:vAlign w:val="center"/>
          </w:tcPr>
          <w:p>
            <w:pPr>
              <w:pStyle w:val="TableContents"/>
              <w:bidi w:val="0"/>
              <w:spacing w:before="0" w:after="283"/>
              <w:jc w:val="left"/>
              <w:rPr/>
            </w:pPr>
            <w:r>
              <w:rPr/>
              <w:t>Date of Notice</w:t>
            </w:r>
          </w:p>
        </w:tc>
        <w:tc>
          <w:tcPr>
            <w:tcW w:w="8465" w:type="dxa"/>
            <w:tcBorders/>
            <w:vAlign w:val="center"/>
          </w:tcPr>
          <w:p>
            <w:pPr>
              <w:pStyle w:val="TableContents"/>
              <w:bidi w:val="0"/>
              <w:spacing w:before="0" w:after="0"/>
              <w:jc w:val="left"/>
              <w:rPr/>
            </w:pPr>
            <w:r>
              <w:rPr/>
              <w:t>09/18/2026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740" w:type="dxa"/>
            <w:tcBorders/>
            <w:vAlign w:val="center"/>
          </w:tcPr>
          <w:p>
            <w:pPr>
              <w:pStyle w:val="TableContents"/>
              <w:bidi w:val="0"/>
              <w:spacing w:before="0" w:after="283"/>
              <w:jc w:val="left"/>
              <w:rPr/>
            </w:pPr>
            <w:r>
              <w:rPr/>
              <w:t>Signature</w:t>
            </w:r>
          </w:p>
        </w:tc>
        <w:tc>
          <w:tcPr>
            <w:tcW w:w="8465" w:type="dxa"/>
            <w:tcBorders/>
            <w:vAlign w:val="center"/>
          </w:tcPr>
          <w:p>
            <w:pPr>
              <w:pStyle w:val="TableContents"/>
              <w:bidi w:val="0"/>
              <w:spacing w:before="0" w:after="0"/>
              <w:jc w:val="left"/>
              <w:rPr/>
            </w:pPr>
            <w:r>
              <w:rPr/>
              <w:t>/s/ Cole Eason as attorney-in-fact</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68" w:before="0" w:after="0"/>
        <w:jc w:val="center"/>
        <w:rPr>
          <w:rFonts w:ascii="Times New Roman;serif" w:hAnsi="Times New Roman;serif"/>
          <w:b/>
          <w:color w:val="000000"/>
          <w:sz w:val="24"/>
        </w:rPr>
      </w:pPr>
      <w:r>
        <w:rPr>
          <w:rFonts w:ascii="Times New Roman;serif" w:hAnsi="Times New Roman;serif"/>
          <w:b/>
          <w:color w:val="000000"/>
          <w:sz w:val="24"/>
        </w:rPr>
        <w:t>POWER OF ATTORNEY</w:t>
      </w:r>
    </w:p>
    <w:p>
      <w:pPr>
        <w:pStyle w:val="TextBody"/>
        <w:bidi w:val="0"/>
        <w:spacing w:lineRule="auto" w:line="268" w:before="0" w:after="0"/>
        <w:jc w:val="center"/>
        <w:rPr>
          <w:rFonts w:ascii="Times New Roman;serif" w:hAnsi="Times New Roman;serif"/>
          <w:b w:val="false"/>
          <w:color w:val="000000"/>
          <w:sz w:val="22"/>
        </w:rPr>
      </w:pPr>
      <w:r>
        <w:rPr>
          <w:rFonts w:ascii="Times New Roman;serif" w:hAnsi="Times New Roman;serif"/>
          <w:b w:val="false"/>
          <w:color w:val="000000"/>
          <w:sz w:val="22"/>
        </w:rPr>
        <w:t>Form 144</w:t>
      </w:r>
    </w:p>
    <w:p>
      <w:pPr>
        <w:pStyle w:val="TextBody"/>
        <w:bidi w:val="0"/>
        <w:spacing w:before="0" w:after="0"/>
        <w:jc w:val="left"/>
        <w:rPr/>
      </w:pPr>
      <w:r>
        <w:rPr/>
      </w:r>
    </w:p>
    <w:p>
      <w:pPr>
        <w:pStyle w:val="TextBody"/>
        <w:bidi w:val="0"/>
        <w:spacing w:lineRule="auto" w:line="268" w:before="0" w:after="0"/>
        <w:ind w:left="0" w:right="0" w:firstLine="720"/>
        <w:jc w:val="both"/>
        <w:rPr/>
      </w:pPr>
      <w:r>
        <w:rPr>
          <w:rFonts w:ascii="Times New Roman;serif" w:hAnsi="Times New Roman;serif"/>
          <w:b w:val="false"/>
          <w:color w:val="000000"/>
          <w:sz w:val="20"/>
        </w:rPr>
        <w:t>With respect to holdings of and transactions in securities issued by Expensify, Inc. (the “</w:t>
      </w:r>
      <w:r>
        <w:rPr>
          <w:rFonts w:ascii="Times New Roman;serif" w:hAnsi="Times New Roman;serif"/>
          <w:b/>
          <w:i/>
          <w:color w:val="000000"/>
          <w:sz w:val="20"/>
        </w:rPr>
        <w:t>Company</w:t>
      </w:r>
      <w:r>
        <w:rPr>
          <w:color w:val="000000"/>
        </w:rPr>
        <w:t>”</w:t>
      </w:r>
      <w:r>
        <w:rPr>
          <w:rFonts w:ascii="Times New Roman;serif" w:hAnsi="Times New Roman;serif"/>
          <w:b w:val="false"/>
          <w:color w:val="000000"/>
          <w:sz w:val="20"/>
        </w:rPr>
        <w:t xml:space="preserve">), the undersigned hereby constitutes and appoints Ryan Schaffer, Chief Financial Officer of the Company, and Cole Eason, Secretary of the Company, each in their respective capacities as such, and each of their respective successors in such offices, and each of them, as the undersigned’s true and lawful attorneys-in-fact and agents, with full power of substitution and resubstitution, for the undersigned and in the undersigned’s name, place and stead, in any and all capacities, to: </w:t>
      </w:r>
    </w:p>
    <w:p>
      <w:pPr>
        <w:pStyle w:val="TextBody"/>
        <w:bidi w:val="0"/>
        <w:spacing w:before="0" w:after="0"/>
        <w:jc w:val="left"/>
        <w:rPr/>
      </w:pPr>
      <w:r>
        <w:rPr/>
      </w:r>
    </w:p>
    <w:p>
      <w:pPr>
        <w:pStyle w:val="TextBody"/>
        <w:bidi w:val="0"/>
        <w:spacing w:lineRule="auto" w:line="268" w:before="0" w:after="0"/>
        <w:ind w:left="0" w:right="0" w:hanging="360"/>
        <w:jc w:val="both"/>
        <w:rPr/>
      </w:pPr>
      <w:r>
        <w:rPr>
          <w:rFonts w:ascii="Times New Roman;serif" w:hAnsi="Times New Roman;serif"/>
          <w:b w:val="false"/>
          <w:color w:val="000000"/>
          <w:sz w:val="20"/>
        </w:rPr>
        <w:t>1.execute for and on behalf of the undersigned an electronic Notice of Proposed Sale of Securities Pursuant to Rule 144 (</w:t>
      </w:r>
      <w:r>
        <w:rPr>
          <w:color w:val="000000"/>
        </w:rPr>
        <w:t>“</w:t>
      </w:r>
      <w:r>
        <w:rPr>
          <w:rFonts w:ascii="Times New Roman;serif" w:hAnsi="Times New Roman;serif"/>
          <w:b/>
          <w:i/>
          <w:color w:val="000000"/>
          <w:sz w:val="20"/>
        </w:rPr>
        <w:t>Form 144”</w:t>
      </w:r>
      <w:r>
        <w:rPr>
          <w:rFonts w:ascii="Times New Roman;serif" w:hAnsi="Times New Roman;serif"/>
          <w:b w:val="false"/>
          <w:color w:val="000000"/>
          <w:sz w:val="20"/>
        </w:rPr>
        <w:t>) relating to such sales, in accordance with the requirements of Rule 144 under the Securities Act of 1933, as amended (the “</w:t>
      </w:r>
      <w:r>
        <w:rPr>
          <w:rFonts w:ascii="Times New Roman;serif" w:hAnsi="Times New Roman;serif"/>
          <w:b/>
          <w:i/>
          <w:color w:val="000000"/>
          <w:sz w:val="20"/>
        </w:rPr>
        <w:t>Securities Act</w:t>
      </w:r>
      <w:r>
        <w:rPr>
          <w:color w:val="000000"/>
        </w:rPr>
        <w:t>”</w:t>
      </w:r>
      <w:r>
        <w:rPr>
          <w:rFonts w:ascii="Times New Roman;serif" w:hAnsi="Times New Roman;serif"/>
          <w:b w:val="false"/>
          <w:color w:val="000000"/>
          <w:sz w:val="20"/>
        </w:rPr>
        <w:t>); and</w:t>
      </w:r>
    </w:p>
    <w:p>
      <w:pPr>
        <w:pStyle w:val="TextBody"/>
        <w:bidi w:val="0"/>
        <w:spacing w:before="0" w:after="0"/>
        <w:jc w:val="left"/>
        <w:rPr/>
      </w:pPr>
      <w:r>
        <w:rPr/>
      </w:r>
    </w:p>
    <w:p>
      <w:pPr>
        <w:pStyle w:val="TextBody"/>
        <w:bidi w:val="0"/>
        <w:spacing w:lineRule="auto" w:line="26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2.do and perform any and all acts for and on behalf of the undersigned which may be necessary or desirable to complete and execute any such Form 144 complete and execute any amendment or amendments thereto, and to timely file the Form 144, and any amendment thereto, with the United States Securities and Exchange Commission and any stock exchange or similar authority.</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and resubstitution or revocation, hereby ratifying and confirming all that such attorney-in-fact, or such attorneys-in-fact substitute or substitutes, shall lawfully do or cause to be done by virtue of this Power of Attorney and the rights and powers herein granted. </w:t>
      </w:r>
    </w:p>
    <w:p>
      <w:pPr>
        <w:pStyle w:val="TextBody"/>
        <w:bidi w:val="0"/>
        <w:spacing w:before="0" w:after="0"/>
        <w:jc w:val="left"/>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undersigned acknowledges that the foregoing attorneys-in-fact, in serving in such capacity at the request of the undersigned, are not assuming, nor is the Company assuming, any of the undersigned’s responsibilities to comply with the requirements of Rule 144 under the Securities Act. </w:t>
      </w:r>
    </w:p>
    <w:p>
      <w:pPr>
        <w:pStyle w:val="TextBody"/>
        <w:bidi w:val="0"/>
        <w:spacing w:before="0" w:after="0"/>
        <w:jc w:val="left"/>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This Power of Attorney shall remain in full force and effect until the undersigned is no longer required to file Form 144 with respect to the undersigned’s transactions in securities issued by the Company, unless earlier revoked by the undersigned in a signed writing delivered to the foregoing attorneys-in-fact. </w:t>
      </w:r>
    </w:p>
    <w:p>
      <w:pPr>
        <w:pStyle w:val="TextBody"/>
        <w:bidi w:val="0"/>
        <w:spacing w:before="0" w:after="0"/>
        <w:ind w:left="0" w:right="0" w:firstLine="72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IN WITNESS WHEREOF, the undersigned has caused this Power of Attorney to be executed as of this 31st day of May, 2023.</w:t>
      </w:r>
    </w:p>
    <w:p>
      <w:pPr>
        <w:pStyle w:val="TextBody"/>
        <w:bidi w:val="0"/>
        <w:spacing w:before="0" w:after="0"/>
        <w:jc w:val="left"/>
        <w:rPr/>
      </w:pPr>
      <w:r>
        <w:rPr/>
      </w:r>
    </w:p>
    <w:p>
      <w:pPr>
        <w:pStyle w:val="TextBody"/>
        <w:bidi w:val="0"/>
        <w:spacing w:before="0" w:after="0"/>
        <w:jc w:val="left"/>
        <w:rPr/>
      </w:pPr>
      <w:r>
        <w:rPr/>
      </w:r>
    </w:p>
    <w:tbl>
      <w:tblPr>
        <w:tblW w:w="2081" w:type="dxa"/>
        <w:jc w:val="right"/>
        <w:tblInd w:w="0" w:type="dxa"/>
        <w:tblLayout w:type="fixed"/>
        <w:tblCellMar>
          <w:top w:w="28" w:type="dxa"/>
          <w:left w:w="28" w:type="dxa"/>
          <w:bottom w:w="28" w:type="dxa"/>
          <w:right w:w="28" w:type="dxa"/>
        </w:tblCellMar>
      </w:tblPr>
      <w:tblGrid>
        <w:gridCol w:w="619"/>
        <w:gridCol w:w="544"/>
        <w:gridCol w:w="546"/>
        <w:gridCol w:w="109"/>
        <w:gridCol w:w="109"/>
        <w:gridCol w:w="154"/>
      </w:tblGrid>
      <w:tr>
        <w:trPr/>
        <w:tc>
          <w:tcPr>
            <w:tcW w:w="619"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Barrett Trust LLC</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1"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David Barrett</w:t>
            </w:r>
          </w:p>
        </w:tc>
      </w:tr>
      <w:tr>
        <w:trPr/>
        <w:tc>
          <w:tcPr>
            <w:tcW w:w="2081"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David Barrett</w:t>
            </w:r>
          </w:p>
        </w:tc>
      </w:tr>
      <w:tr>
        <w:trPr/>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Manager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1041</Words>
  <Characters>5326</Characters>
  <CharactersWithSpaces>6301</CharactersWithSpaces>
  <Paragraphs>93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