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26, 2022</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Expensify, Inc.</w:t>
      </w:r>
    </w:p>
    <w:p>
      <w:pPr>
        <w:spacing w:after="0" w:line="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1"/>
              </w:rPr>
              <w:t>(Exact Name of Registrant as Specified in Charter)</w:t>
            </w:r>
          </w:p>
        </w:tc>
        <w:tc>
          <w:tcPr>
            <w:tcW w:w="1700" w:type="dxa"/>
            <w:vAlign w:val="bottom"/>
          </w:tcPr>
          <w:p>
            <w:pPr>
              <w:spacing w:after="0"/>
              <w:rPr>
                <w:sz w:val="20"/>
                <w:szCs w:val="20"/>
                <w:color w:val="auto"/>
              </w:rPr>
            </w:pPr>
          </w:p>
        </w:tc>
      </w:tr>
      <w:tr>
        <w:trPr>
          <w:trHeight w:val="250"/>
        </w:trPr>
        <w:tc>
          <w:tcPr>
            <w:tcW w:w="2120" w:type="dxa"/>
            <w:vAlign w:val="bottom"/>
          </w:tcPr>
          <w:p>
            <w:pPr>
              <w:jc w:val="center"/>
              <w:ind w:right="362"/>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001-41043</w:t>
            </w:r>
          </w:p>
        </w:tc>
        <w:tc>
          <w:tcPr>
            <w:tcW w:w="1700" w:type="dxa"/>
            <w:vAlign w:val="bottom"/>
          </w:tcPr>
          <w:p>
            <w:pPr>
              <w:jc w:val="center"/>
              <w:ind w:left="482"/>
              <w:spacing w:after="0"/>
              <w:rPr>
                <w:sz w:val="20"/>
                <w:szCs w:val="20"/>
                <w:color w:val="auto"/>
              </w:rPr>
            </w:pPr>
            <w:r>
              <w:rPr>
                <w:rFonts w:ascii="Arial" w:cs="Arial" w:eastAsia="Arial" w:hAnsi="Arial"/>
                <w:sz w:val="18"/>
                <w:szCs w:val="18"/>
                <w:b w:val="1"/>
                <w:bCs w:val="1"/>
                <w:color w:val="auto"/>
                <w:w w:val="89"/>
              </w:rPr>
              <w:t>27-0239450</w:t>
            </w:r>
          </w:p>
        </w:tc>
      </w:tr>
      <w:tr>
        <w:trPr>
          <w:trHeight w:val="180"/>
        </w:trPr>
        <w:tc>
          <w:tcPr>
            <w:tcW w:w="2120" w:type="dxa"/>
            <w:vAlign w:val="bottom"/>
          </w:tcPr>
          <w:p>
            <w:pPr>
              <w:jc w:val="center"/>
              <w:ind w:right="342"/>
              <w:spacing w:after="0"/>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48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20" w:type="dxa"/>
            <w:vAlign w:val="bottom"/>
          </w:tcPr>
          <w:p>
            <w:pPr>
              <w:jc w:val="center"/>
              <w:ind w:right="342"/>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12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88"/>
              </w:rPr>
              <w:t>401 SW 5</w:t>
            </w:r>
            <w:r>
              <w:rPr>
                <w:rFonts w:ascii="Arial" w:cs="Arial" w:eastAsia="Arial" w:hAnsi="Arial"/>
                <w:sz w:val="23"/>
                <w:szCs w:val="23"/>
                <w:b w:val="1"/>
                <w:bCs w:val="1"/>
                <w:color w:val="auto"/>
                <w:w w:val="88"/>
                <w:vertAlign w:val="superscript"/>
              </w:rPr>
              <w:t>th</w:t>
            </w:r>
            <w:r>
              <w:rPr>
                <w:rFonts w:ascii="Arial" w:cs="Arial" w:eastAsia="Arial" w:hAnsi="Arial"/>
                <w:sz w:val="18"/>
                <w:szCs w:val="18"/>
                <w:b w:val="1"/>
                <w:bCs w:val="1"/>
                <w:color w:val="auto"/>
                <w:w w:val="88"/>
              </w:rPr>
              <w:t xml:space="preserve"> Ave</w:t>
            </w:r>
          </w:p>
        </w:tc>
        <w:tc>
          <w:tcPr>
            <w:tcW w:w="1700" w:type="dxa"/>
            <w:vAlign w:val="bottom"/>
          </w:tcPr>
          <w:p>
            <w:pPr>
              <w:spacing w:after="0"/>
              <w:rPr>
                <w:sz w:val="24"/>
                <w:szCs w:val="24"/>
                <w:color w:val="auto"/>
              </w:rPr>
            </w:pPr>
          </w:p>
        </w:tc>
      </w:tr>
      <w:tr>
        <w:trPr>
          <w:trHeight w:val="212"/>
        </w:trPr>
        <w:tc>
          <w:tcPr>
            <w:tcW w:w="2120" w:type="dxa"/>
            <w:vAlign w:val="bottom"/>
          </w:tcPr>
          <w:p>
            <w:pPr>
              <w:spacing w:after="0"/>
              <w:rPr>
                <w:sz w:val="18"/>
                <w:szCs w:val="18"/>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1"/>
              </w:rPr>
              <w:t>Portland, Oregon 97204</w:t>
            </w:r>
          </w:p>
        </w:tc>
        <w:tc>
          <w:tcPr>
            <w:tcW w:w="1700" w:type="dxa"/>
            <w:vAlign w:val="bottom"/>
          </w:tcPr>
          <w:p>
            <w:pPr>
              <w:spacing w:after="0"/>
              <w:rPr>
                <w:sz w:val="18"/>
                <w:szCs w:val="18"/>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700" w:type="dxa"/>
            <w:vAlign w:val="bottom"/>
          </w:tcPr>
          <w:p>
            <w:pPr>
              <w:spacing w:after="0"/>
              <w:rPr>
                <w:sz w:val="16"/>
                <w:szCs w:val="16"/>
                <w:color w:val="auto"/>
              </w:rPr>
            </w:pPr>
          </w:p>
        </w:tc>
      </w:tr>
      <w:tr>
        <w:trPr>
          <w:trHeight w:val="300"/>
        </w:trPr>
        <w:tc>
          <w:tcPr>
            <w:tcW w:w="212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(971) 365-3939</w:t>
            </w:r>
          </w:p>
        </w:tc>
        <w:tc>
          <w:tcPr>
            <w:tcW w:w="170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300"/>
        </w:trPr>
        <w:tc>
          <w:tcPr>
            <w:tcW w:w="212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Not applicable</w:t>
            </w:r>
          </w:p>
        </w:tc>
        <w:tc>
          <w:tcPr>
            <w:tcW w:w="170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92"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3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5"/>
        </w:trPr>
        <w:tc>
          <w:tcPr>
            <w:tcW w:w="3960" w:type="dxa"/>
            <w:vAlign w:val="bottom"/>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3680" w:type="dxa"/>
            <w:vAlign w:val="bottom"/>
            <w:gridSpan w:val="2"/>
          </w:tcPr>
          <w:p>
            <w:pPr>
              <w:ind w:left="1520"/>
              <w:spacing w:after="0" w:line="205" w:lineRule="exact"/>
              <w:rPr>
                <w:sz w:val="20"/>
                <w:szCs w:val="20"/>
                <w:color w:val="auto"/>
              </w:rPr>
            </w:pPr>
            <w:r>
              <w:rPr>
                <w:rFonts w:ascii="Arial" w:cs="Arial" w:eastAsia="Arial" w:hAnsi="Arial"/>
                <w:sz w:val="18"/>
                <w:szCs w:val="18"/>
                <w:b w:val="1"/>
                <w:bCs w:val="1"/>
                <w:color w:val="auto"/>
              </w:rPr>
              <w:t>EXFY</w:t>
            </w:r>
          </w:p>
        </w:tc>
        <w:tc>
          <w:tcPr>
            <w:tcW w:w="3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April 26, 2022, Expensify, Inc. (“Expensify” or the “Company”) filed a Certificate of Retirement with the Secretary of State of the State of Delaware to retire 670 shares of LT10 common stock, par value $0.0001 per share, of the Company (the “LT10 Common Stock”). All 670 shares of the LT10 Common Stock were converted into shares of Class A common stock, par value $0.0001 per share, of the Company (the “Class A Common Stock”), in connection with the forfeiture to the Company of unvested LT10 Common Stock. The Company’s Amended and Restated Certificate of Incorporation requires that any shares of LT10 Common Stock that are converted into shares of Class A Common Stock be retired and may not be reissued.</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Effective upon filing, the Certificate of Retirement amended the Amended and Restated Certificate of Incorporation of the Company to reduce the total authorized number of shares of capital stock of the Company by 670 shares. The total number of authorized shares of the Company is now 1,059,999,330 shares, such shares consisting of 1,000,000,000 shares designated Class A Common Stock, 24,999,330 shares designated LT10 Common Stock, 25,000,000 shares designated LT50 common stock, par value $0.0001 per share, of the Company, and 10,000,000 shares designated preferred stock, each par value $0.0001 per share, of the Company. A copy of the Certificate of Retirement is attached as Exhibit 3.1 hereto.</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90"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117"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FF"/>
          </w:rPr>
          <w:t>Certificate of Retirement of 670 Shares of Class LT10 Common Stock.</w:t>
        </w:r>
      </w:hyperlink>
    </w:p>
    <w:p>
      <w:pPr>
        <w:spacing w:after="0" w:line="104"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23495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2022</w:t>
      </w:r>
    </w:p>
    <w:p>
      <w:pPr>
        <w:sectPr>
          <w:pgSz w:w="11900" w:h="16838" w:orient="portrait"/>
          <w:cols w:equalWidth="0" w:num="1">
            <w:col w:w="11200"/>
          </w:cols>
          <w:pgMar w:left="320" w:top="1417"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670 SHARES OF LT10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670 outstanding shares of LT10 Common Stock, par value $0.0001 per share (“</w:t>
      </w:r>
      <w:r>
        <w:rPr>
          <w:rFonts w:ascii="Arial" w:cs="Arial" w:eastAsia="Arial" w:hAnsi="Arial"/>
          <w:sz w:val="17"/>
          <w:szCs w:val="17"/>
          <w:u w:val="single" w:color="auto"/>
          <w:color w:val="auto"/>
        </w:rPr>
        <w:t>LT10 Common Stock”</w:t>
      </w:r>
      <w:r>
        <w:rPr>
          <w:rFonts w:ascii="Arial" w:cs="Arial" w:eastAsia="Arial" w:hAnsi="Arial"/>
          <w:sz w:val="17"/>
          <w:szCs w:val="17"/>
          <w:color w:val="auto"/>
        </w:rPr>
        <w:t>), of the Corporation have been converted into 670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670 shares of LT10 Common Stock that converted into 670 shares of Class A Common Stock.</w:t>
      </w:r>
    </w:p>
    <w:p>
      <w:pPr>
        <w:spacing w:after="0" w:line="102"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20"/>
          </w:cols>
          <w:pgMar w:left="320" w:top="1417" w:right="35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IN WITNESS WHEREOF, the Corporation has caused this Certificate of Retirement to be signed by its duly authorized officer, this 26th day of April, 2022.</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840"/>
      </w:cols>
      <w:pgMar w:left="320" w:top="142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2022-04-27T05:16:19Z</dcterms:created>
  <dcterms:modified xsi:type="dcterms:W3CDTF">2022-04-27T05:16:19Z</dcterms:modified>
</cp:coreProperties>
</file>