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38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22"/>
          <w:szCs w:val="22"/>
          <w:b w:val="1"/>
          <w:bCs w:val="1"/>
          <w:color w:val="0000FF"/>
        </w:rPr>
        <w:t>Expensify,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22"/>
          <w:szCs w:val="22"/>
          <w:b w:val="1"/>
          <w:bCs w:val="1"/>
          <w:color w:val="0000FF"/>
        </w:rPr>
        <w:t>Class A Common,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22"/>
          <w:szCs w:val="22"/>
          <w:b w:val="1"/>
          <w:bCs w:val="1"/>
          <w:color w:val="0000FF"/>
        </w:rPr>
        <w:t>30219Q106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240"/>
          </w:cols>
          <w:pgMar w:left="360" w:top="866" w:right="1299" w:bottom="0" w:gutter="0" w:footer="0" w:header="0"/>
        </w:sectPr>
      </w:pP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30219Q106</w:t>
      </w:r>
    </w:p>
    <w:p>
      <w:pPr>
        <w:spacing w:after="0" w:line="200" w:lineRule="exact"/>
        <w:rPr>
          <w:sz w:val="24"/>
          <w:szCs w:val="24"/>
          <w:color w:val="auto"/>
        </w:rPr>
      </w:pPr>
    </w:p>
    <w:p>
      <w:pPr>
        <w:spacing w:after="0" w:line="38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233"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David Barrett, individually and as trustee of the Barrett Family Trust, solely in such trust's capacity as the controlling member of Barrett Trust LLC</w:t>
      </w:r>
    </w:p>
    <w:p>
      <w:pPr>
        <w:ind w:left="4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4"/>
          <w:szCs w:val="24"/>
          <w:color w:val="auto"/>
        </w:rPr>
      </w:pPr>
    </w:p>
    <w:p>
      <w:pPr>
        <w:ind w:left="4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4"/>
          <w:szCs w:val="24"/>
          <w:color w:val="auto"/>
        </w:rPr>
      </w:pPr>
    </w:p>
    <w:p>
      <w:pPr>
        <w:ind w:left="40"/>
        <w:spacing w:after="0"/>
        <w:rPr>
          <w:sz w:val="20"/>
          <w:szCs w:val="20"/>
          <w:color w:val="auto"/>
        </w:rPr>
      </w:pPr>
      <w:r>
        <w:rPr>
          <w:sz w:val="1"/>
          <w:szCs w:val="1"/>
          <w:color w:val="auto"/>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sectPr>
          <w:pgSz w:w="11900" w:h="16838" w:orient="portrait"/>
          <w:cols w:equalWidth="0" w:num="2">
            <w:col w:w="1020" w:space="60"/>
            <w:col w:w="9160"/>
          </w:cols>
          <w:pgMar w:left="360" w:top="866" w:right="1299" w:bottom="0" w:gutter="0" w:footer="0" w:header="0"/>
          <w:type w:val="continuous"/>
        </w:sectPr>
      </w:pPr>
    </w:p>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or Place of Organization</w:t>
      </w:r>
    </w:p>
    <w:p>
      <w:pPr>
        <w:sectPr>
          <w:pgSz w:w="11900" w:h="16838" w:orient="portrait"/>
          <w:cols w:equalWidth="0" w:num="1">
            <w:col w:w="10240"/>
          </w:cols>
          <w:pgMar w:left="360" w:top="866" w:right="129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2,521,219.00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2,233,787.00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2,521,219.00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2,233,787.00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4,755,006.00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30219Q106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Barrett Trust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2,233,787.00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2,233,787.00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2,233,787.00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Expensify,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401 SW 5th Ave, Portland, OR, 97204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20" w:hanging="912"/>
        <w:spacing w:after="0" w:line="19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filed on behalf of David Barrett, individually and as trustee of the Barrett Family Trust, solely in such trust's capacity as the controlling member of Barrett Trust LLC (collectively, the "Reporting Persons"). The Reporting Persons have entered into a Joint Filing Agreement, dated as of February 9, 2022, a copy of which was filed as Exhibit 1 to the Schedule 13G filed by the Reporting Persons on February 9, 2022.</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The business address of the Reporting Persons is C/O Expensify, Inc., 401 SW 5th Avenue, Portland, Oregon 97204.</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David Barrett is a citizen of the United States, and Barrett Trust LLC is a Delaware limited liability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par value $0.0001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30219Q106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set forth in Row 9 of the cover page for each of the Reporting Persons is incorporated herein by reference. Barrett Trust LLC is a member-managed Delaware limited liability company and directly holds 2,233,787 shares of Class A Common Stock. The investment and voting decisions of Barrett Trust LLC are made by its</w:t>
      </w:r>
    </w:p>
    <w:p>
      <w:pPr>
        <w:sectPr>
          <w:pgSz w:w="11900" w:h="16838" w:orient="portrait"/>
          <w:cols w:equalWidth="0" w:num="1">
            <w:col w:w="11000"/>
          </w:cols>
          <w:pgMar w:left="360" w:top="612" w:right="539" w:bottom="0" w:gutter="0" w:footer="0" w:header="0"/>
        </w:sectPr>
      </w:pPr>
    </w:p>
    <w:bookmarkStart w:id="3" w:name="page4"/>
    <w:bookmarkEnd w:id="3"/>
    <w:p>
      <w:pPr>
        <w:ind w:left="920" w:right="120"/>
        <w:spacing w:after="0" w:line="235" w:lineRule="auto"/>
        <w:rPr>
          <w:sz w:val="20"/>
          <w:szCs w:val="20"/>
          <w:color w:val="auto"/>
        </w:rPr>
      </w:pPr>
      <w:r>
        <w:rPr>
          <w:rFonts w:ascii="Times New Roman" w:cs="Times New Roman" w:eastAsia="Times New Roman" w:hAnsi="Times New Roman"/>
          <w:sz w:val="22"/>
          <w:szCs w:val="22"/>
          <w:color w:val="auto"/>
        </w:rPr>
        <w:t>manager, Mr. Barrett, and its controlling member is the David Barrett Family Trust, for which Mr. Barrett serves as trustee. In such capacities, Mr. Barrett may be deemed to beneficially own such shares beneficially owned by Barrett Trust LLC, in addition to (i) 1,176,949 shares of Class A Common Stock that he holds directly and (ii) 1,344,270 shares of Class A Common Stock that he may acquire pursuant to the exercise of stock options within 60 days of September 30, 2024. The ownership information presented herein represents beneficial ownership of the Class A common stock as of December 31, 2024, based upon 77,155,951 shares of Class A Common Stock outstanding as of November 04, 2024, as reported in the Issuer's Quarterly Report on Form 10-Q for the quarterly period period ended September 30, 2024.</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3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set forth in Row 11 of the cover page for each of the Reporting Persons is incorporated herein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set forth in Row 5 of the cover page for each of the Reporting Persons is incorporated herein by reference.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4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information set forth in Row 6 of the cover page for each of the Reporting Persons is incorporated herein by</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reference.</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4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information set forth in Row 7 of the cover page for each of the Reporting Persons is incorporated herein by</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reference.</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4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information set forth in Row 8 of the cover page for each of the Reporting Persons is incorporated herein by</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reference.</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group has filed this schedule pursuant to §240.13d-1(b)(1)(ii)(J), so indicate under Item 3(j) and attach an exhibit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stating the identity and Item 3 classification of each member of the group. If a group has filed this schedule pursuant</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Notice of dissolution of a group may be furnished as an exhibit stating the date of the dissolution and that all further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their individual capacity. See Item 5.</w:t>
            </w:r>
          </w:p>
        </w:tc>
        <w:tc>
          <w:tcPr>
            <w:tcW w:w="0" w:type="dxa"/>
            <w:vAlign w:val="bottom"/>
          </w:tcPr>
          <w:p>
            <w:pPr>
              <w:spacing w:after="0"/>
              <w:rPr>
                <w:sz w:val="1"/>
                <w:szCs w:val="1"/>
                <w:color w:val="auto"/>
              </w:rPr>
            </w:pPr>
          </w:p>
        </w:tc>
      </w:tr>
    </w:tbl>
    <w:p>
      <w:pPr>
        <w:sectPr>
          <w:pgSz w:w="11900" w:h="16838" w:orient="portrait"/>
          <w:cols w:equalWidth="0" w:num="1">
            <w:col w:w="11140"/>
          </w:cols>
          <w:pgMar w:left="360" w:top="112" w:right="399" w:bottom="0" w:gutter="0" w:footer="0" w:header="0"/>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David Barrett, individually and as trustee of the Barrett Family</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Trust, solely in such trust's capacity as the controlling member</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of Barrett Trust LLC</w:t>
      </w:r>
    </w:p>
    <w:p>
      <w:pPr>
        <w:spacing w:after="0" w:line="128"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Barrett</w:t>
      </w:r>
    </w:p>
    <w:p>
      <w:pPr>
        <w:spacing w:after="0" w:line="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Name/Title: David Barrett</w:t>
      </w:r>
    </w:p>
    <w:p>
      <w:pPr>
        <w:spacing w:after="0" w:line="44" w:lineRule="exact"/>
        <w:rPr>
          <w:sz w:val="20"/>
          <w:szCs w:val="20"/>
          <w:color w:val="auto"/>
        </w:rPr>
      </w:pPr>
    </w:p>
    <w:p>
      <w:pPr>
        <w:ind w:left="272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Barrett Trust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Barrett</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David Barrett, General Manager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Exhibit 1 Joint Filing Agreement, incorporated by reference to Exhibit 1 to the Schedule 13G filed by the Reporting Persons on February 9, 2022.</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3"/>
      <w:numFmt w:val="bullet"/>
      <w:start w:val="1"/>
    </w:lvl>
  </w:abstractNum>
  <w:abstractNum w:abstractNumId="1">
    <w:nsid w:val="238E1F29"/>
    <w:multiLevelType w:val="hybridMultilevel"/>
    <w:lvl w:ilvl="0">
      <w:lvlJc w:val="left"/>
      <w:lvlText w:val="4"/>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2025-02-13T16:10:01Z</dcterms:created>
  <dcterms:modified xsi:type="dcterms:W3CDTF">2025-02-13T16:10:01Z</dcterms:modified>
</cp:coreProperties>
</file>