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Expensify,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30219Q106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13d-l(c)</w:t>
      </w:r>
    </w:p>
    <w:p>
      <w:pPr>
        <w:spacing w:after="0" w:line="196"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13d-l(d)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175" w:lineRule="exact"/>
        <w:rPr>
          <w:sz w:val="20"/>
          <w:szCs w:val="20"/>
          <w:color w:val="auto"/>
        </w:rPr>
      </w:pPr>
    </w:p>
    <w:p>
      <w:pPr>
        <w:ind w:left="664" w:hanging="417"/>
        <w:spacing w:after="0"/>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4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Steven J. McLaughlin</w:t>
      </w:r>
    </w:p>
    <w:p>
      <w:pPr>
        <w:spacing w:after="0" w:line="40"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08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083810"/>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Florida, United States</w:t>
      </w:r>
    </w:p>
    <w:p>
      <w:pPr>
        <w:spacing w:after="0" w:line="40" w:lineRule="exact"/>
        <w:rPr>
          <w:rFonts w:ascii="Times New Roman" w:cs="Times New Roman" w:eastAsia="Times New Roman" w:hAnsi="Times New Roman"/>
          <w:sz w:val="18"/>
          <w:szCs w:val="18"/>
          <w:color w:val="auto"/>
        </w:rPr>
      </w:pPr>
    </w:p>
    <w:p>
      <w:pPr>
        <w:ind w:left="1824" w:hanging="420"/>
        <w:spacing w:after="0"/>
        <w:tabs>
          <w:tab w:leader="none" w:pos="18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sz w:val="20"/>
          <w:szCs w:val="20"/>
          <w:color w:val="auto"/>
        </w:rPr>
      </w:pPr>
    </w:p>
    <w:tbl>
      <w:tblPr>
        <w:tblLayout w:type="fixed"/>
        <w:tblInd w:w="204" w:type="dxa"/>
        <w:tblCellMar>
          <w:top w:w="0" w:type="dxa"/>
          <w:left w:w="0" w:type="dxa"/>
          <w:bottom w:w="0" w:type="dxa"/>
          <w:right w:w="0" w:type="dxa"/>
        </w:tblCellMar>
      </w:tblPr>
      <w:tr>
        <w:trPr>
          <w:trHeight w:val="252"/>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5,575,636</w:t>
            </w:r>
          </w:p>
        </w:tc>
        <w:tc>
          <w:tcPr>
            <w:tcW w:w="0" w:type="dxa"/>
            <w:vAlign w:val="bottom"/>
          </w:tcPr>
          <w:p>
            <w:pPr>
              <w:spacing w:after="0"/>
              <w:rPr>
                <w:sz w:val="1"/>
                <w:szCs w:val="1"/>
                <w:color w:val="auto"/>
              </w:rPr>
            </w:pPr>
          </w:p>
        </w:tc>
      </w:tr>
      <w:tr>
        <w:trPr>
          <w:trHeight w:val="232"/>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 by</w:t>
            </w:r>
          </w:p>
        </w:tc>
        <w:tc>
          <w:tcPr>
            <w:tcW w:w="320" w:type="dxa"/>
            <w:vAlign w:val="bottom"/>
          </w:tcPr>
          <w:p>
            <w:pPr>
              <w:spacing w:after="0"/>
              <w:rPr>
                <w:sz w:val="18"/>
                <w:szCs w:val="18"/>
                <w:color w:val="auto"/>
              </w:rPr>
            </w:pPr>
          </w:p>
        </w:tc>
        <w:tc>
          <w:tcPr>
            <w:tcW w:w="9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22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5,575,636</w:t>
            </w:r>
          </w:p>
        </w:tc>
        <w:tc>
          <w:tcPr>
            <w:tcW w:w="0" w:type="dxa"/>
            <w:vAlign w:val="bottom"/>
          </w:tcPr>
          <w:p>
            <w:pPr>
              <w:spacing w:after="0"/>
              <w:rPr>
                <w:sz w:val="1"/>
                <w:szCs w:val="1"/>
                <w:color w:val="auto"/>
              </w:rPr>
            </w:pPr>
          </w:p>
        </w:tc>
      </w:tr>
      <w:tr>
        <w:trPr>
          <w:trHeight w:val="68"/>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644" w:hanging="397"/>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5,575,636</w:t>
      </w:r>
    </w:p>
    <w:p>
      <w:pPr>
        <w:spacing w:after="0" w:line="40" w:lineRule="exact"/>
        <w:rPr>
          <w:rFonts w:ascii="Times New Roman" w:cs="Times New Roman" w:eastAsia="Times New Roman" w:hAnsi="Times New Roman"/>
          <w:sz w:val="18"/>
          <w:szCs w:val="18"/>
          <w:color w:val="auto"/>
        </w:rPr>
      </w:pPr>
    </w:p>
    <w:p>
      <w:pPr>
        <w:ind w:left="704" w:hanging="547"/>
        <w:spacing w:after="0"/>
        <w:tabs>
          <w:tab w:leader="none" w:pos="7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1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26"/>
          <w:szCs w:val="26"/>
          <w:b w:val="1"/>
          <w:bCs w:val="1"/>
          <w:color w:val="auto"/>
          <w:vertAlign w:val="superscript"/>
        </w:rPr>
        <w:t>(1)</w:t>
      </w:r>
    </w:p>
    <w:p>
      <w:pPr>
        <w:ind w:left="644" w:hanging="487"/>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140" w:hanging="424"/>
        <w:spacing w:after="0" w:line="208"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68,598,512 shares of the Issuer’s Class A Common Stock outstanding as of November 8, 2022, as reported on Issuer’s Form 10-Q for the quarterly period ended September 30, 2022.</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Page 2 of 5</w:t>
      </w:r>
    </w:p>
    <w:p>
      <w:pPr>
        <w:sectPr>
          <w:pgSz w:w="11900" w:h="16838" w:orient="portrait"/>
          <w:cols w:equalWidth="0" w:num="1">
            <w:col w:w="10904"/>
          </w:cols>
          <w:pgMar w:left="436"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30219Q106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Name of Issuer: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Address of Issuer’s Principal Executive Offices: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401 SW 5th Avenue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Portland, OR 97204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Name of Person Filing:</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Steven J. McLaughlin</w:t>
      </w: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Address of Principal Business Office or, if none, Residence: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1521 Alton Road, #345</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Miami Beach, FL 33139</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Citizenship:</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Title of Class of Securities: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 CUSIP Number: </w:t>
      </w:r>
      <w:r>
        <w:rPr>
          <w:rFonts w:ascii="Times New Roman" w:cs="Times New Roman" w:eastAsia="Times New Roman" w:hAnsi="Times New Roman"/>
          <w:sz w:val="18"/>
          <w:szCs w:val="18"/>
          <w:b w:val="1"/>
          <w:bCs w:val="1"/>
          <w:color w:val="auto"/>
        </w:rPr>
        <w:t>30219Q106</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§§240.13d-l(b) or 240.13d-2(b) or (c), check whether the person filing is 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27" w:lineRule="exact"/>
        <w:rPr>
          <w:sz w:val="20"/>
          <w:szCs w:val="20"/>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5,575,636</w:t>
      </w:r>
    </w:p>
    <w:p>
      <w:pPr>
        <w:spacing w:after="0" w:line="130" w:lineRule="exact"/>
        <w:rPr>
          <w:rFonts w:ascii="Times New Roman" w:cs="Times New Roman" w:eastAsia="Times New Roman" w:hAnsi="Times New Roman"/>
          <w:sz w:val="18"/>
          <w:szCs w:val="18"/>
          <w:color w:val="auto"/>
        </w:rPr>
      </w:pPr>
    </w:p>
    <w:p>
      <w:pPr>
        <w:ind w:left="960" w:hanging="532"/>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8.13% based on 68,598,512 shares of the Issuer’s Class A Common Stock outstanding as of November 8, 2022,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reported on Issuer’s Form 10-Q for the quarterly period ended September 30, 2022.</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5,575,636</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5,575,636</w:t>
            </w:r>
          </w:p>
        </w:tc>
      </w:t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bl>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3 of 5</w:t>
      </w:r>
    </w:p>
    <w:p>
      <w:pPr>
        <w:sectPr>
          <w:pgSz w:w="11900" w:h="16838" w:orient="portrait"/>
          <w:cols w:equalWidth="0" w:num="1">
            <w:col w:w="10800"/>
          </w:cols>
          <w:pgMar w:left="440" w:top="266"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ind w:left="1080" w:right="56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17"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5</w:t>
      </w:r>
    </w:p>
    <w:p>
      <w:pPr>
        <w:sectPr>
          <w:pgSz w:w="11900" w:h="16838" w:orient="portrait"/>
          <w:cols w:equalWidth="0" w:num="1">
            <w:col w:w="11000"/>
          </w:cols>
          <w:pgMar w:left="440" w:top="266"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Steven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Steven J. McLaughlin</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5 of 5</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
    </w:lvl>
    <w:lvl w:ilvl="1">
      <w:lvlJc w:val="left"/>
      <w:lvlText w:val="%2."/>
      <w:numFmt w:val="decimal"/>
      <w:start w:val="5"/>
    </w:lvl>
  </w:abstractNum>
  <w:abstractNum w:abstractNumId="5">
    <w:nsid w:val="41B71EFB"/>
    <w:multiLevelType w:val="hybridMultilevel"/>
    <w:lvl w:ilvl="0">
      <w:lvlJc w:val="left"/>
      <w:lvlText w:val="%1"/>
      <w:numFmt w:val="decimal"/>
      <w:start w:val="1"/>
    </w:lvl>
    <w:lvl w:ilvl="1">
      <w:lvlJc w:val="left"/>
      <w:lvlText w:val="%2."/>
      <w:numFmt w:val="decimal"/>
      <w:start w:val="9"/>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2023-02-14T17:07:42Z</dcterms:created>
  <dcterms:modified xsi:type="dcterms:W3CDTF">2023-02-14T17:07:42Z</dcterms:modified>
</cp:coreProperties>
</file>