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5528778.xml.htm"/>
      <w:bookmarkStart w:id="1" w:name="kswkform4_174552877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Muralidharan Anuradha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EXPENSIFY, INC. 401 SW 5TH AVE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97204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Expensify, Inc.</w:t>
              </w:r>
            </w:hyperlink>
            <w:r>
              <w:rPr/>
              <w:t xml:space="preserve"> [ </w:t>
            </w:r>
            <w:r>
              <w:rPr>
                <w:rFonts w:ascii="Times;serif" w:hAnsi="Times;serif"/>
                <w:color w:val="0000FF"/>
                <w:sz w:val="24"/>
                <w:shd w:fill="FFFFFF" w:val="clear"/>
              </w:rPr>
              <w:t>EXFY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92"/>
        <w:gridCol w:w="459"/>
        <w:gridCol w:w="714"/>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3,168</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70,887</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03/17/2025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328</w:t>
            </w:r>
            <w:r>
              <w:rPr>
                <w:rFonts w:ascii="Times;serif" w:hAnsi="Times;serif"/>
                <w:color w:val="008000"/>
                <w:position w:val="7"/>
                <w:sz w:val="16"/>
                <w:sz w:val="20"/>
                <w:shd w:fill="FFFFFF" w:val="clear"/>
              </w:rPr>
              <w:t>(2)</w:t>
            </w:r>
            <w:r>
              <w:rPr/>
              <w:t xml:space="preserve"> </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71,215</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03/19/2025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2,738</w:t>
            </w:r>
            <w:r>
              <w:rPr>
                <w:rFonts w:ascii="Times;serif" w:hAnsi="Times;serif"/>
                <w:color w:val="008000"/>
                <w:position w:val="7"/>
                <w:sz w:val="16"/>
                <w:sz w:val="20"/>
                <w:shd w:fill="FFFFFF" w:val="clear"/>
              </w:rPr>
              <w:t>(3)</w:t>
            </w:r>
            <w:r>
              <w:rPr/>
              <w:t xml:space="preserve"> </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3.31</w:t>
            </w:r>
            <w:r>
              <w:rPr>
                <w:rFonts w:ascii="Times;serif" w:hAnsi="Times;serif"/>
                <w:color w:val="008000"/>
                <w:position w:val="7"/>
                <w:sz w:val="16"/>
                <w:sz w:val="20"/>
                <w:shd w:fill="FFFFFF" w:val="clear"/>
              </w:rPr>
              <w:t>(4)</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68,477</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03/20/2025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143</w:t>
            </w:r>
            <w:r>
              <w:rPr>
                <w:rFonts w:ascii="Times;serif" w:hAnsi="Times;serif"/>
                <w:color w:val="008000"/>
                <w:position w:val="7"/>
                <w:sz w:val="16"/>
                <w:sz w:val="20"/>
                <w:shd w:fill="FFFFFF" w:val="clear"/>
              </w:rPr>
              <w:t>(5)</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3.27</w:t>
            </w:r>
            <w:r>
              <w:rPr>
                <w:rFonts w:ascii="Times;serif" w:hAnsi="Times;serif"/>
                <w:color w:val="008000"/>
                <w:position w:val="7"/>
                <w:sz w:val="16"/>
                <w:sz w:val="20"/>
                <w:shd w:fill="FFFFFF" w:val="clear"/>
              </w:rPr>
              <w:t>(6)</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68,334</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9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606"/>
        <w:gridCol w:w="906"/>
        <w:gridCol w:w="801"/>
        <w:gridCol w:w="891"/>
        <w:gridCol w:w="681"/>
        <w:gridCol w:w="801"/>
        <w:gridCol w:w="93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3,168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12/15/2029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57,032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3,168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12/15/2029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LT50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57,032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LT50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03/15/2025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3,168</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134,208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note</w:t>
            </w:r>
            <w:r>
              <w:rPr>
                <w:rFonts w:ascii="Times;serif" w:hAnsi="Times;serif"/>
                <w:color w:val="008000"/>
                <w:position w:val="7"/>
                <w:sz w:val="16"/>
                <w:sz w:val="20"/>
                <w:shd w:fill="FFFFFF" w:val="clear"/>
              </w:rPr>
              <w:t>(10)</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the contingent right to receive one share of Class A common stock. This transaction represents the settlement of vested RSUs in shares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granted as matched shares pursuant to the Expensify, Inc. 2021 Stock Purchase and Matching Plan ("SPMP").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Reporting Person's pro rata portion of the total shares sold on the transaction date to cover taxes upon the vesting of RSUs for certain employees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of all shares sold on the transaction date by the Issuer's broker to cover taxes upon the vesting of RSUs for certain employees of the Issuer. These shares were sold in multiple transactions at prices ranging from $3.21 to $3.38,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the Reporting Person's pro rata portion of the total shares sold on the transaction date to cover taxes for shares granted as matched shares under the SPMP for certain employees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$3.22 to $3.33,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RSUs vest 12.5% on September 15, 2022 and 1/32nd each quarter thereafter, on December 15th, March 15th, June 15th, and September 15th.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Each RSU represents the contingent right to receive one share of LT50 common stock. This transaction represents the settlement of vested RSUs in shares of LT50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Deposited into the Expensify Voting Trust (the "Voting Trust"). The Reporting Person retains investment control and dispositive power over the shares deposited into the Voting Trust.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Schaffer,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1077" TargetMode="External"/><Relationship Id="rId5" Type="http://schemas.openxmlformats.org/officeDocument/2006/relationships/hyperlink" Target="http://www.sec.gov/cgi-bin/browse-edgar?action=getcompany&amp;CIK=00014768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1139</Words>
  <Characters>5944</Characters>
  <CharactersWithSpaces>6966</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