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5722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72262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42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Schaffer Ryan</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88 KEARNY ST, STE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81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38" w:lineRule="exact"/>
        <w:rPr>
          <w:sz w:val="24"/>
          <w:szCs w:val="24"/>
          <w:color w:val="auto"/>
        </w:rPr>
      </w:pPr>
    </w:p>
    <w:p>
      <w:pPr>
        <w:sectPr>
          <w:pgSz w:w="11900" w:h="16838" w:orient="portrait"/>
          <w:cols w:equalWidth="0" w:num="3">
            <w:col w:w="3180" w:space="720"/>
            <w:col w:w="3110" w:space="720"/>
            <w:col w:w="3350"/>
          </w:cols>
          <w:pgMar w:left="460" w:top="217" w:right="359" w:bottom="427" w:gutter="0" w:footer="0" w:header="0"/>
          <w:type w:val="continuous"/>
        </w:sectPr>
      </w:pPr>
    </w:p>
    <w:tbl>
      <w:tblPr>
        <w:tblLayout w:type="fixed"/>
        <w:tblInd w:w="80" w:type="dxa"/>
        <w:tblCellMar>
          <w:top w:w="0" w:type="dxa"/>
          <w:left w:w="0" w:type="dxa"/>
          <w:bottom w:w="0" w:type="dxa"/>
          <w:right w:w="0" w:type="dxa"/>
        </w:tblCellMar>
      </w:tblPr>
      <w:tr>
        <w:trPr>
          <w:trHeight w:val="46"/>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60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20" w:type="dxa"/>
            <w:vAlign w:val="bottom"/>
            <w:tcBorders>
              <w:top w:val="single" w:sz="8" w:color="2C2C2C"/>
              <w:bottom w:val="single" w:sz="8" w:color="2C2C2C"/>
            </w:tcBorders>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3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60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3520" w:type="dxa"/>
            <w:vAlign w:val="bottom"/>
            <w:vMerge w:val="restart"/>
          </w:tcPr>
          <w:p>
            <w:pPr>
              <w:ind w:left="280"/>
              <w:spacing w:after="0" w:line="146"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7"/>
        </w:trPr>
        <w:tc>
          <w:tcPr>
            <w:tcW w:w="1100" w:type="dxa"/>
            <w:vAlign w:val="bottom"/>
          </w:tcPr>
          <w:p>
            <w:pPr>
              <w:ind w:left="20"/>
              <w:spacing w:after="0" w:line="188" w:lineRule="exact"/>
              <w:rPr>
                <w:sz w:val="20"/>
                <w:szCs w:val="20"/>
                <w:color w:val="auto"/>
              </w:rPr>
            </w:pPr>
            <w:r>
              <w:rPr>
                <w:rFonts w:ascii="Times New Roman" w:cs="Times New Roman" w:eastAsia="Times New Roman" w:hAnsi="Times New Roman"/>
                <w:sz w:val="17"/>
                <w:szCs w:val="17"/>
                <w:color w:val="0000FF"/>
              </w:rPr>
              <w:t>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94108</w:t>
            </w:r>
          </w:p>
        </w:tc>
        <w:tc>
          <w:tcPr>
            <w:tcW w:w="674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0"/>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740" w:type="dxa"/>
            <w:vAlign w:val="bottom"/>
          </w:tcPr>
          <w:p>
            <w:pPr>
              <w:ind w:left="4500"/>
              <w:spacing w:after="0" w:line="141" w:lineRule="exact"/>
              <w:rPr>
                <w:sz w:val="20"/>
                <w:szCs w:val="20"/>
                <w:color w:val="auto"/>
              </w:rPr>
            </w:pPr>
            <w:r>
              <w:rPr>
                <w:rFonts w:ascii="Arial" w:cs="Arial" w:eastAsia="Arial" w:hAnsi="Arial"/>
                <w:sz w:val="13"/>
                <w:szCs w:val="13"/>
                <w:color w:val="auto"/>
                <w:w w:val="98"/>
              </w:rPr>
              <w:t>Form filed by More than One Reporting</w:t>
            </w:r>
          </w:p>
        </w:tc>
        <w:tc>
          <w:tcPr>
            <w:tcW w:w="0" w:type="dxa"/>
            <w:vAlign w:val="bottom"/>
          </w:tcPr>
          <w:p>
            <w:pPr>
              <w:spacing w:after="0"/>
              <w:rPr>
                <w:sz w:val="1"/>
                <w:szCs w:val="1"/>
                <w:color w:val="auto"/>
              </w:rPr>
            </w:pPr>
          </w:p>
        </w:tc>
      </w:tr>
      <w:tr>
        <w:trPr>
          <w:trHeight w:val="134"/>
        </w:trPr>
        <w:tc>
          <w:tcPr>
            <w:tcW w:w="110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740" w:type="dxa"/>
            <w:vAlign w:val="bottom"/>
          </w:tcPr>
          <w:p>
            <w:pPr>
              <w:ind w:left="4500"/>
              <w:spacing w:after="0" w:line="109"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7"/>
        </w:trPr>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12/15/2025</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w w:val="86"/>
              </w:rPr>
              <w:t>M</w:t>
            </w:r>
          </w:p>
        </w:tc>
        <w:tc>
          <w:tcPr>
            <w:tcW w:w="72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0000FF"/>
              </w:rPr>
              <w:t>3,923</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207,859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12/30/2025</w:t>
            </w:r>
          </w:p>
        </w:tc>
        <w:tc>
          <w:tcPr>
            <w:tcW w:w="5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3,923</w:t>
            </w:r>
            <w:r>
              <w:rPr>
                <w:rFonts w:ascii="Times New Roman" w:cs="Times New Roman" w:eastAsia="Times New Roman" w:hAnsi="Times New Roman"/>
                <w:sz w:val="21"/>
                <w:szCs w:val="21"/>
                <w:color w:val="008000"/>
                <w:vertAlign w:val="superscript"/>
              </w:rPr>
              <w:t>(2)</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1.52</w:t>
            </w:r>
            <w:r>
              <w:rPr>
                <w:rFonts w:ascii="Times New Roman" w:cs="Times New Roman" w:eastAsia="Times New Roman" w:hAnsi="Times New Roman"/>
                <w:sz w:val="21"/>
                <w:szCs w:val="21"/>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203,936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58"/>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58"/>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spacing w:after="0"/>
              <w:rPr>
                <w:sz w:val="15"/>
                <w:szCs w:val="15"/>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3,923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12/15/2025</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3,923</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6"/>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8"/>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58,837</w:t>
            </w:r>
          </w:p>
        </w:tc>
        <w:tc>
          <w:tcPr>
            <w:tcW w:w="280" w:type="dxa"/>
            <w:vAlign w:val="bottom"/>
          </w:tcPr>
          <w:p>
            <w:pPr>
              <w:spacing w:after="0"/>
              <w:rPr>
                <w:sz w:val="12"/>
                <w:szCs w:val="12"/>
                <w:color w:val="auto"/>
              </w:rPr>
            </w:pPr>
          </w:p>
        </w:tc>
        <w:tc>
          <w:tcPr>
            <w:tcW w:w="660" w:type="dxa"/>
            <w:vAlign w:val="bottom"/>
          </w:tcPr>
          <w:p>
            <w:pPr>
              <w:jc w:val="center"/>
              <w:ind w:left="16"/>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spacing w:after="0"/>
              <w:rPr>
                <w:sz w:val="15"/>
                <w:szCs w:val="15"/>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3,923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12/15/2025</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3,923</w:t>
            </w:r>
          </w:p>
        </w:tc>
        <w:tc>
          <w:tcPr>
            <w:tcW w:w="780" w:type="dxa"/>
            <w:vAlign w:val="bottom"/>
            <w:gridSpan w:val="2"/>
            <w:vMerge w:val="continue"/>
          </w:tcPr>
          <w:p>
            <w:pPr>
              <w:spacing w:after="0"/>
              <w:rPr>
                <w:sz w:val="12"/>
                <w:szCs w:val="12"/>
                <w:color w:val="auto"/>
              </w:rPr>
            </w:pPr>
          </w:p>
        </w:tc>
        <w:tc>
          <w:tcPr>
            <w:tcW w:w="720" w:type="dxa"/>
            <w:vAlign w:val="bottom"/>
          </w:tcPr>
          <w:p>
            <w:pPr>
              <w:jc w:val="center"/>
              <w:ind w:right="36"/>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8"/>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58,837</w:t>
            </w:r>
          </w:p>
        </w:tc>
        <w:tc>
          <w:tcPr>
            <w:tcW w:w="280" w:type="dxa"/>
            <w:vAlign w:val="bottom"/>
          </w:tcPr>
          <w:p>
            <w:pPr>
              <w:spacing w:after="0"/>
              <w:rPr>
                <w:sz w:val="12"/>
                <w:szCs w:val="12"/>
                <w:color w:val="auto"/>
              </w:rPr>
            </w:pPr>
          </w:p>
        </w:tc>
        <w:tc>
          <w:tcPr>
            <w:tcW w:w="660" w:type="dxa"/>
            <w:vAlign w:val="bottom"/>
          </w:tcPr>
          <w:p>
            <w:pPr>
              <w:jc w:val="center"/>
              <w:ind w:left="16"/>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(5)(6)</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center"/>
              <w:ind w:right="16"/>
              <w:spacing w:after="0"/>
              <w:rPr>
                <w:sz w:val="20"/>
                <w:szCs w:val="20"/>
                <w:color w:val="auto"/>
              </w:rPr>
            </w:pPr>
            <w:r>
              <w:rPr>
                <w:rFonts w:ascii="Times New Roman" w:cs="Times New Roman" w:eastAsia="Times New Roman" w:hAnsi="Times New Roman"/>
                <w:sz w:val="11"/>
                <w:szCs w:val="11"/>
                <w:color w:val="008000"/>
                <w:w w:val="93"/>
              </w:rPr>
              <w:t>(6)</w:t>
            </w: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3,923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 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12/15/2025</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3,923</w:t>
            </w:r>
          </w:p>
        </w:tc>
        <w:tc>
          <w:tcPr>
            <w:tcW w:w="4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8"/>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66,683</w:t>
            </w:r>
          </w:p>
        </w:tc>
        <w:tc>
          <w:tcPr>
            <w:tcW w:w="280" w:type="dxa"/>
            <w:vAlign w:val="bottom"/>
          </w:tcPr>
          <w:p>
            <w:pPr>
              <w:spacing w:after="0"/>
              <w:rPr>
                <w:sz w:val="12"/>
                <w:szCs w:val="12"/>
                <w:color w:val="auto"/>
              </w:rPr>
            </w:pPr>
          </w:p>
        </w:tc>
        <w:tc>
          <w:tcPr>
            <w:tcW w:w="660" w:type="dxa"/>
            <w:vAlign w:val="bottom"/>
          </w:tcPr>
          <w:p>
            <w:pPr>
              <w:jc w:val="center"/>
              <w:ind w:left="16"/>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3" w:lineRule="exact"/>
        <w:rPr>
          <w:rFonts w:ascii="Times New Roman" w:cs="Times New Roman" w:eastAsia="Times New Roman" w:hAnsi="Times New Roman"/>
          <w:sz w:val="13"/>
          <w:szCs w:val="13"/>
          <w:color w:val="008000"/>
        </w:rPr>
      </w:pPr>
    </w:p>
    <w:p>
      <w:pPr>
        <w:ind w:left="40" w:right="30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$1.50 to $1.53,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LT50 common stock. This transaction represents the settlement of vested RSUs in shares of LT50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Ryan Schaffer</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01/05/2026</w:t>
            </w:r>
          </w:p>
        </w:tc>
      </w:tr>
      <w:tr>
        <w:trPr>
          <w:trHeight w:val="20"/>
        </w:trPr>
        <w:tc>
          <w:tcPr>
            <w:tcW w:w="11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42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061"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2026-01-05T18:42:21Z</dcterms:created>
  <dcterms:modified xsi:type="dcterms:W3CDTF">2026-01-05T18:42:21Z</dcterms:modified>
</cp:coreProperties>
</file>